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72"/>
        </w:rPr>
        <w:t>天津市滨海新区水务局</w:t>
      </w:r>
    </w:p>
    <w:p>
      <w:pPr>
        <w:spacing w:before="0" w:after="0" w:line="240" w:lineRule="auto"/>
        <w:ind w:firstLine="0"/>
        <w:jc w:val="center"/>
        <w:outlineLvl w:val="9"/>
        <w:rPr>
          <w:rFonts w:hint="eastAsia" w:eastAsia="方正小标宋_GBK"/>
          <w:lang w:eastAsia="zh-CN"/>
        </w:rPr>
      </w:pPr>
      <w:r>
        <w:rPr>
          <w:rFonts w:ascii="方正小标宋_GBK" w:hAnsi="方正小标宋_GBK" w:eastAsia="方正小标宋_GBK" w:cs="方正小标宋_GBK"/>
          <w:sz w:val="72"/>
        </w:rPr>
        <w:t>2026年</w:t>
      </w:r>
      <w:r>
        <w:rPr>
          <w:rFonts w:hint="eastAsia" w:ascii="方正小标宋_GBK" w:hAnsi="方正小标宋_GBK" w:eastAsia="方正小标宋_GBK" w:cs="方正小标宋_GBK"/>
          <w:sz w:val="72"/>
          <w:lang w:eastAsia="zh-CN"/>
        </w:rPr>
        <w:t>预算项目绩效目标</w:t>
      </w:r>
    </w:p>
    <w:p>
      <w:pPr>
        <w:spacing w:before="0" w:after="0" w:line="240" w:lineRule="auto"/>
        <w:ind w:firstLine="0"/>
        <w:jc w:val="center"/>
        <w:outlineLvl w:val="9"/>
      </w:pP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方正楷体_GBK" w:hAnsi="方正楷体_GBK" w:eastAsia="方正楷体_GBK" w:cs="方正楷体_GBK"/>
          <w:b/>
          <w:sz w:val="32"/>
        </w:rPr>
        <w:t>天津市滨海新区水务局编制</w:t>
      </w:r>
    </w:p>
    <w:p>
      <w:pPr>
        <w:spacing w:before="0" w:after="0" w:line="240" w:lineRule="auto"/>
        <w:ind w:firstLine="0"/>
        <w:jc w:val="center"/>
        <w:outlineLvl w:val="9"/>
        <w:sectPr>
          <w:footerReference r:id="rId3" w:type="default"/>
          <w:footerReference r:id="rId4" w:type="even"/>
          <w:pgSz w:w="11900" w:h="16840"/>
          <w:pgMar w:top="1984" w:right="1304" w:bottom="1134" w:left="1304" w:header="720" w:footer="720" w:gutter="0"/>
          <w:cols w:space="720" w:num="1"/>
        </w:sectPr>
      </w:pPr>
      <w:r>
        <w:rPr>
          <w:rFonts w:ascii="方正楷体_GBK" w:hAnsi="方正楷体_GBK" w:eastAsia="方正楷体_GBK" w:cs="方正楷体_GBK"/>
          <w:b/>
          <w:sz w:val="32"/>
        </w:rPr>
        <w:t>审核</w:t>
      </w:r>
    </w:p>
    <w:p>
      <w:pPr>
        <w:spacing w:before="0" w:after="0" w:line="240" w:lineRule="auto"/>
        <w:ind w:firstLine="0"/>
        <w:jc w:val="center"/>
        <w:outlineLvl w:val="9"/>
      </w:pPr>
      <w:bookmarkStart w:id="39" w:name="_GoBack"/>
      <w:r>
        <w:rPr>
          <w:rFonts w:ascii="方正小标宋_GBK" w:hAnsi="方正小标宋_GBK" w:eastAsia="方正小标宋_GBK" w:cs="方正小标宋_GBK"/>
          <w:sz w:val="52"/>
        </w:rPr>
        <w:t xml:space="preserve"> </w:t>
      </w:r>
    </w:p>
    <w:bookmarkEnd w:id="39"/>
    <w:p>
      <w:pPr>
        <w:spacing w:before="0" w:after="0" w:line="240" w:lineRule="auto"/>
        <w:ind w:firstLine="0"/>
        <w:jc w:val="center"/>
        <w:outlineLvl w:val="9"/>
      </w:pPr>
    </w:p>
    <w:p>
      <w:pPr>
        <w:spacing w:before="0" w:after="0"/>
        <w:ind w:firstLine="560"/>
        <w:jc w:val="left"/>
        <w:outlineLvl w:val="3"/>
      </w:pPr>
      <w:bookmarkStart w:id="0" w:name="_Toc_4_4_0000000004"/>
      <w:r>
        <w:rPr>
          <w:rFonts w:ascii="方正仿宋_GBK" w:hAnsi="方正仿宋_GBK" w:eastAsia="方正仿宋_GBK" w:cs="方正仿宋_GBK"/>
          <w:sz w:val="28"/>
        </w:rPr>
        <w:t>1.*2026年水土保持专项经费绩效目标表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进行水土流失专项监测，按要求进行水土保持监督检查、验收核查、图斑核查、宣传培训等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1.通过完成生产建设项目水土保持监督检查及水土流失监测工作，提升水土保持监管效能，提高水土保持率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时效指标</w:t>
            </w:r>
          </w:p>
        </w:tc>
        <w:tc>
          <w:tcPr>
            <w:tcW w:w="1332" w:type="dxa"/>
            <w:vAlign w:val="center"/>
          </w:tcPr>
          <w:p>
            <w:pPr>
              <w:pStyle w:val="13"/>
            </w:pPr>
            <w:r>
              <w:t>水土流失专项监测时间</w:t>
            </w:r>
          </w:p>
        </w:tc>
        <w:tc>
          <w:tcPr>
            <w:tcW w:w="3430" w:type="dxa"/>
            <w:vAlign w:val="center"/>
          </w:tcPr>
          <w:p>
            <w:pPr>
              <w:pStyle w:val="13"/>
            </w:pPr>
            <w:r>
              <w:t>水土流失专项监测时间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提交监测文本数量</w:t>
            </w:r>
          </w:p>
        </w:tc>
        <w:tc>
          <w:tcPr>
            <w:tcW w:w="3430" w:type="dxa"/>
            <w:vAlign w:val="center"/>
          </w:tcPr>
          <w:p>
            <w:pPr>
              <w:pStyle w:val="13"/>
            </w:pPr>
            <w:r>
              <w:t>提交监测文本数量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遥感图斑点位核查率</w:t>
            </w:r>
          </w:p>
        </w:tc>
        <w:tc>
          <w:tcPr>
            <w:tcW w:w="3430" w:type="dxa"/>
            <w:vAlign w:val="center"/>
          </w:tcPr>
          <w:p>
            <w:pPr>
              <w:pStyle w:val="13"/>
            </w:pPr>
            <w:r>
              <w:t>遥感图斑点位核查率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专项监测完成率</w:t>
            </w:r>
          </w:p>
        </w:tc>
        <w:tc>
          <w:tcPr>
            <w:tcW w:w="3430" w:type="dxa"/>
            <w:vAlign w:val="center"/>
          </w:tcPr>
          <w:p>
            <w:pPr>
              <w:pStyle w:val="13"/>
            </w:pPr>
            <w:r>
              <w:t>专项监测完成率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遥感图斑点位合格率</w:t>
            </w:r>
          </w:p>
        </w:tc>
        <w:tc>
          <w:tcPr>
            <w:tcW w:w="3430" w:type="dxa"/>
            <w:vAlign w:val="center"/>
          </w:tcPr>
          <w:p>
            <w:pPr>
              <w:pStyle w:val="13"/>
            </w:pPr>
            <w:r>
              <w:t>遥感图斑点位合格率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水土保持工作经费</w:t>
            </w:r>
          </w:p>
        </w:tc>
        <w:tc>
          <w:tcPr>
            <w:tcW w:w="3430" w:type="dxa"/>
            <w:vAlign w:val="center"/>
          </w:tcPr>
          <w:p>
            <w:pPr>
              <w:pStyle w:val="13"/>
            </w:pPr>
            <w:r>
              <w:t>水土保持工作经费</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为防风固沙、涵养水源、保持水土等水土保持工作提供指导和技术支持</w:t>
            </w:r>
          </w:p>
        </w:tc>
        <w:tc>
          <w:tcPr>
            <w:tcW w:w="3430" w:type="dxa"/>
            <w:vAlign w:val="center"/>
          </w:tcPr>
          <w:p>
            <w:pPr>
              <w:pStyle w:val="13"/>
            </w:pPr>
            <w:r>
              <w:t>为防风固沙、涵养水源、保持水土等水土保持工作提供指导和技术支持</w:t>
            </w:r>
          </w:p>
        </w:tc>
        <w:tc>
          <w:tcPr>
            <w:tcW w:w="2551" w:type="dxa"/>
            <w:vAlign w:val="center"/>
          </w:tcPr>
          <w:p>
            <w:pPr>
              <w:pStyle w:val="13"/>
            </w:pPr>
            <w:r>
              <w:t>有效提供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职能部门满意度</w:t>
            </w:r>
          </w:p>
        </w:tc>
        <w:tc>
          <w:tcPr>
            <w:tcW w:w="3430" w:type="dxa"/>
            <w:vAlign w:val="center"/>
          </w:tcPr>
          <w:p>
            <w:pPr>
              <w:pStyle w:val="13"/>
            </w:pPr>
            <w:r>
              <w:t>职能部门满意度</w:t>
            </w:r>
          </w:p>
        </w:tc>
        <w:tc>
          <w:tcPr>
            <w:tcW w:w="2551" w:type="dxa"/>
            <w:vAlign w:val="center"/>
          </w:tcPr>
          <w:p>
            <w:pPr>
              <w:pStyle w:val="13"/>
            </w:pPr>
            <w:r>
              <w:t>100%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 w:name="_Toc_4_4_0000000005"/>
      <w:r>
        <w:rPr>
          <w:rFonts w:ascii="方正仿宋_GBK" w:hAnsi="方正仿宋_GBK" w:eastAsia="方正仿宋_GBK" w:cs="方正仿宋_GBK"/>
          <w:sz w:val="28"/>
        </w:rPr>
        <w:t>2.*2026年水务综合管理专项绩效目标表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20000000.00</w:t>
            </w:r>
          </w:p>
        </w:tc>
        <w:tc>
          <w:tcPr>
            <w:tcW w:w="1587" w:type="dxa"/>
            <w:vAlign w:val="center"/>
          </w:tcPr>
          <w:p>
            <w:pPr>
              <w:pStyle w:val="14"/>
            </w:pPr>
            <w:r>
              <w:t>其中：财政    资金</w:t>
            </w:r>
          </w:p>
        </w:tc>
        <w:tc>
          <w:tcPr>
            <w:tcW w:w="1843" w:type="dxa"/>
            <w:vAlign w:val="center"/>
          </w:tcPr>
          <w:p>
            <w:pPr>
              <w:pStyle w:val="13"/>
            </w:pPr>
            <w:r>
              <w:t>20000000.00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用于审计、评审、诉讼、网络等单位运行，防汛、控沉、节水等系统运维，水利排水、河湖水网、水资源利用等规划编制，监管，应急处置等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1.通过开展审计、费用评审、处理涉诉事项、维护公文系统正常流转，保障部门正常运转，提升综合管理水平</w:t>
            </w:r>
            <w:r>
              <w:tab/>
            </w:r>
            <w:r>
              <w:tab/>
            </w:r>
            <w:r>
              <w:tab/>
            </w:r>
            <w:r>
              <w:tab/>
            </w:r>
            <w:r>
              <w:tab/>
            </w:r>
            <w:r>
              <w:tab/>
            </w:r>
          </w:p>
          <w:p>
            <w:pPr>
              <w:pStyle w:val="13"/>
            </w:pPr>
          </w:p>
          <w:p>
            <w:pPr>
              <w:pStyle w:val="13"/>
            </w:pPr>
            <w:r>
              <w:t>2.通过完成水利排水、河湖水网、水资源利用等规划编制和防汛、控沉、节水等系统运维监管，提升新区水务工作管理水平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项目支付个数</w:t>
            </w:r>
          </w:p>
        </w:tc>
        <w:tc>
          <w:tcPr>
            <w:tcW w:w="3430" w:type="dxa"/>
            <w:vAlign w:val="center"/>
          </w:tcPr>
          <w:p>
            <w:pPr>
              <w:pStyle w:val="13"/>
            </w:pPr>
            <w:r>
              <w:t>项目支付个数</w:t>
            </w:r>
          </w:p>
        </w:tc>
        <w:tc>
          <w:tcPr>
            <w:tcW w:w="2551" w:type="dxa"/>
            <w:vAlign w:val="center"/>
          </w:tcPr>
          <w:p>
            <w:pPr>
              <w:pStyle w:val="13"/>
            </w:pPr>
            <w:r>
              <w:t>≥8个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运维系统个数</w:t>
            </w:r>
          </w:p>
        </w:tc>
        <w:tc>
          <w:tcPr>
            <w:tcW w:w="3430" w:type="dxa"/>
            <w:vAlign w:val="center"/>
          </w:tcPr>
          <w:p>
            <w:pPr>
              <w:pStyle w:val="13"/>
            </w:pPr>
            <w:r>
              <w:t>运维系统个数</w:t>
            </w:r>
          </w:p>
        </w:tc>
        <w:tc>
          <w:tcPr>
            <w:tcW w:w="2551" w:type="dxa"/>
            <w:vAlign w:val="center"/>
          </w:tcPr>
          <w:p>
            <w:pPr>
              <w:pStyle w:val="13"/>
            </w:pPr>
            <w:r>
              <w:t>≥2个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处理涉诉事项</w:t>
            </w:r>
          </w:p>
        </w:tc>
        <w:tc>
          <w:tcPr>
            <w:tcW w:w="3430" w:type="dxa"/>
            <w:vAlign w:val="center"/>
          </w:tcPr>
          <w:p>
            <w:pPr>
              <w:pStyle w:val="13"/>
            </w:pPr>
            <w:r>
              <w:t>处理涉诉事项</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系统正常运行率</w:t>
            </w:r>
          </w:p>
        </w:tc>
        <w:tc>
          <w:tcPr>
            <w:tcW w:w="3430" w:type="dxa"/>
            <w:vAlign w:val="center"/>
          </w:tcPr>
          <w:p>
            <w:pPr>
              <w:pStyle w:val="13"/>
            </w:pPr>
            <w:r>
              <w:t>系统正常运行率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服务超期率</w:t>
            </w:r>
          </w:p>
        </w:tc>
        <w:tc>
          <w:tcPr>
            <w:tcW w:w="3430" w:type="dxa"/>
            <w:vAlign w:val="center"/>
          </w:tcPr>
          <w:p>
            <w:pPr>
              <w:pStyle w:val="13"/>
            </w:pPr>
            <w:r>
              <w:t>服务超期率</w:t>
            </w:r>
          </w:p>
        </w:tc>
        <w:tc>
          <w:tcPr>
            <w:tcW w:w="2551" w:type="dxa"/>
            <w:vAlign w:val="center"/>
          </w:tcPr>
          <w:p>
            <w:pPr>
              <w:pStyle w:val="13"/>
            </w:pPr>
            <w:r>
              <w:t>&lt;10%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水务综合管理工作完成时间</w:t>
            </w:r>
          </w:p>
        </w:tc>
        <w:tc>
          <w:tcPr>
            <w:tcW w:w="3430" w:type="dxa"/>
            <w:vAlign w:val="center"/>
          </w:tcPr>
          <w:p>
            <w:pPr>
              <w:pStyle w:val="13"/>
            </w:pPr>
            <w:r>
              <w:t>水务综合管理工作完成时间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水务综合管理工作实施费用</w:t>
            </w:r>
          </w:p>
        </w:tc>
        <w:tc>
          <w:tcPr>
            <w:tcW w:w="3430" w:type="dxa"/>
            <w:vAlign w:val="center"/>
          </w:tcPr>
          <w:p>
            <w:pPr>
              <w:pStyle w:val="13"/>
            </w:pPr>
            <w:r>
              <w:t>水务综合管理工作实施费用</w:t>
            </w:r>
          </w:p>
        </w:tc>
        <w:tc>
          <w:tcPr>
            <w:tcW w:w="2551" w:type="dxa"/>
            <w:vAlign w:val="center"/>
          </w:tcPr>
          <w:p>
            <w:pPr>
              <w:pStyle w:val="13"/>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保障部门正常运转</w:t>
            </w:r>
          </w:p>
        </w:tc>
        <w:tc>
          <w:tcPr>
            <w:tcW w:w="3430" w:type="dxa"/>
            <w:vAlign w:val="center"/>
          </w:tcPr>
          <w:p>
            <w:pPr>
              <w:pStyle w:val="13"/>
            </w:pPr>
            <w:r>
              <w:t>保障部门正常运转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保障信息系统正常运转</w:t>
            </w:r>
          </w:p>
        </w:tc>
        <w:tc>
          <w:tcPr>
            <w:tcW w:w="3430" w:type="dxa"/>
            <w:vAlign w:val="center"/>
          </w:tcPr>
          <w:p>
            <w:pPr>
              <w:pStyle w:val="13"/>
            </w:pPr>
            <w:r>
              <w:t>保障信息系统正常运转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系统使用人员满意度</w:t>
            </w:r>
          </w:p>
        </w:tc>
        <w:tc>
          <w:tcPr>
            <w:tcW w:w="3430" w:type="dxa"/>
            <w:vAlign w:val="center"/>
          </w:tcPr>
          <w:p>
            <w:pPr>
              <w:pStyle w:val="13"/>
            </w:pPr>
            <w:r>
              <w:t>系统使用人员满意度</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主管部门满意度</w:t>
            </w:r>
          </w:p>
        </w:tc>
        <w:tc>
          <w:tcPr>
            <w:tcW w:w="3430" w:type="dxa"/>
            <w:vAlign w:val="center"/>
          </w:tcPr>
          <w:p>
            <w:pPr>
              <w:pStyle w:val="13"/>
            </w:pPr>
            <w:r>
              <w:t>主管部门满意度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 w:name="_Toc_4_4_0000000006"/>
      <w:r>
        <w:rPr>
          <w:rFonts w:ascii="方正仿宋_GBK" w:hAnsi="方正仿宋_GBK" w:eastAsia="方正仿宋_GBK" w:cs="方正仿宋_GBK"/>
          <w:sz w:val="28"/>
        </w:rPr>
        <w:t>3.2026年大中型水库农村移民扶持直补资金绩效目标表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2026年大中型水库农村移民扶持直补资金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32400.00</w:t>
            </w:r>
          </w:p>
        </w:tc>
        <w:tc>
          <w:tcPr>
            <w:tcW w:w="1587" w:type="dxa"/>
            <w:vAlign w:val="center"/>
          </w:tcPr>
          <w:p>
            <w:pPr>
              <w:pStyle w:val="14"/>
            </w:pPr>
            <w:r>
              <w:t>其中：财政    资金</w:t>
            </w:r>
          </w:p>
        </w:tc>
        <w:tc>
          <w:tcPr>
            <w:tcW w:w="1843" w:type="dxa"/>
            <w:vAlign w:val="center"/>
          </w:tcPr>
          <w:p>
            <w:pPr>
              <w:pStyle w:val="13"/>
            </w:pPr>
            <w:r>
              <w:t>32400.00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发放库区移民补助资金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1.及时完成库区移民补助资金的发放，受扶持移民人口满意度达到90%</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原有扶持人口</w:t>
            </w:r>
          </w:p>
        </w:tc>
        <w:tc>
          <w:tcPr>
            <w:tcW w:w="3430" w:type="dxa"/>
            <w:vAlign w:val="center"/>
          </w:tcPr>
          <w:p>
            <w:pPr>
              <w:pStyle w:val="13"/>
            </w:pPr>
            <w:r>
              <w:t>原有扶持人口</w:t>
            </w:r>
          </w:p>
        </w:tc>
        <w:tc>
          <w:tcPr>
            <w:tcW w:w="2551" w:type="dxa"/>
            <w:vAlign w:val="center"/>
          </w:tcPr>
          <w:p>
            <w:pPr>
              <w:pStyle w:val="13"/>
            </w:pPr>
            <w:r>
              <w:t>≥44人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扶持资金到位率</w:t>
            </w:r>
          </w:p>
        </w:tc>
        <w:tc>
          <w:tcPr>
            <w:tcW w:w="3430" w:type="dxa"/>
            <w:vAlign w:val="center"/>
          </w:tcPr>
          <w:p>
            <w:pPr>
              <w:pStyle w:val="13"/>
            </w:pPr>
            <w:r>
              <w:t>扶持资金到位率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计划完成时限</w:t>
            </w:r>
          </w:p>
        </w:tc>
        <w:tc>
          <w:tcPr>
            <w:tcW w:w="3430" w:type="dxa"/>
            <w:vAlign w:val="center"/>
          </w:tcPr>
          <w:p>
            <w:pPr>
              <w:pStyle w:val="13"/>
            </w:pPr>
            <w:r>
              <w:t>计划完成时限</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扶持资金预计单项人均</w:t>
            </w:r>
          </w:p>
        </w:tc>
        <w:tc>
          <w:tcPr>
            <w:tcW w:w="3430" w:type="dxa"/>
            <w:vAlign w:val="center"/>
          </w:tcPr>
          <w:p>
            <w:pPr>
              <w:pStyle w:val="13"/>
            </w:pPr>
            <w:r>
              <w:t>扶持资金预计单项人均</w:t>
            </w:r>
          </w:p>
        </w:tc>
        <w:tc>
          <w:tcPr>
            <w:tcW w:w="2551" w:type="dxa"/>
            <w:vAlign w:val="center"/>
          </w:tcPr>
          <w:p>
            <w:pPr>
              <w:pStyle w:val="13"/>
            </w:pPr>
            <w:r>
              <w:t>600元/人/年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提高移民生活水平</w:t>
            </w:r>
          </w:p>
        </w:tc>
        <w:tc>
          <w:tcPr>
            <w:tcW w:w="3430" w:type="dxa"/>
            <w:vAlign w:val="center"/>
          </w:tcPr>
          <w:p>
            <w:pPr>
              <w:pStyle w:val="13"/>
            </w:pPr>
            <w:r>
              <w:t>提高移民生活水平</w:t>
            </w:r>
          </w:p>
        </w:tc>
        <w:tc>
          <w:tcPr>
            <w:tcW w:w="2551" w:type="dxa"/>
            <w:vAlign w:val="center"/>
          </w:tcPr>
          <w:p>
            <w:pPr>
              <w:pStyle w:val="13"/>
            </w:pPr>
            <w:r>
              <w:t>有所提高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受扶持人口满意度</w:t>
            </w:r>
          </w:p>
        </w:tc>
        <w:tc>
          <w:tcPr>
            <w:tcW w:w="3430" w:type="dxa"/>
            <w:vAlign w:val="center"/>
          </w:tcPr>
          <w:p>
            <w:pPr>
              <w:pStyle w:val="13"/>
            </w:pPr>
            <w:r>
              <w:t>受扶持人口满意度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7"/>
      <w:r>
        <w:rPr>
          <w:rFonts w:ascii="方正仿宋_GBK" w:hAnsi="方正仿宋_GBK" w:eastAsia="方正仿宋_GBK" w:cs="方正仿宋_GBK"/>
          <w:sz w:val="28"/>
        </w:rPr>
        <w:t>4.2026年农业水价综合改革绩效目标表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2026年农业水价综合改革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w:t>
            </w:r>
          </w:p>
        </w:tc>
        <w:tc>
          <w:tcPr>
            <w:tcW w:w="1587" w:type="dxa"/>
            <w:vAlign w:val="center"/>
          </w:tcPr>
          <w:p>
            <w:pPr>
              <w:pStyle w:val="14"/>
            </w:pPr>
            <w:r>
              <w:t>其中：财政    资金</w:t>
            </w:r>
          </w:p>
        </w:tc>
        <w:tc>
          <w:tcPr>
            <w:tcW w:w="1843" w:type="dxa"/>
            <w:vAlign w:val="center"/>
          </w:tcPr>
          <w:p>
            <w:pPr>
              <w:pStyle w:val="13"/>
            </w:pPr>
            <w:r>
              <w:t>100000.00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巡检维护在线计量设施，升级维护取水在线计量平台</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1.开展计量设施迎检工作，提高取水在线监控水平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每年计量设施巡检次数</w:t>
            </w:r>
          </w:p>
        </w:tc>
        <w:tc>
          <w:tcPr>
            <w:tcW w:w="3430" w:type="dxa"/>
            <w:vAlign w:val="center"/>
          </w:tcPr>
          <w:p>
            <w:pPr>
              <w:pStyle w:val="13"/>
            </w:pPr>
            <w:r>
              <w:t>每年计量设施巡检次数</w:t>
            </w:r>
          </w:p>
        </w:tc>
        <w:tc>
          <w:tcPr>
            <w:tcW w:w="2551" w:type="dxa"/>
            <w:vAlign w:val="center"/>
          </w:tcPr>
          <w:p>
            <w:pPr>
              <w:pStyle w:val="13"/>
            </w:pPr>
            <w:r>
              <w:t>2次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费用支付完成时间</w:t>
            </w:r>
          </w:p>
        </w:tc>
        <w:tc>
          <w:tcPr>
            <w:tcW w:w="3430" w:type="dxa"/>
            <w:vAlign w:val="center"/>
          </w:tcPr>
          <w:p>
            <w:pPr>
              <w:pStyle w:val="13"/>
            </w:pPr>
            <w:r>
              <w:t>费用支付完成时间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计量设施维护和升级费用</w:t>
            </w:r>
          </w:p>
        </w:tc>
        <w:tc>
          <w:tcPr>
            <w:tcW w:w="3430" w:type="dxa"/>
            <w:vAlign w:val="center"/>
          </w:tcPr>
          <w:p>
            <w:pPr>
              <w:pStyle w:val="13"/>
            </w:pPr>
            <w:r>
              <w:t>计量设施维护和升级费用</w:t>
            </w:r>
          </w:p>
        </w:tc>
        <w:tc>
          <w:tcPr>
            <w:tcW w:w="2551" w:type="dxa"/>
            <w:vAlign w:val="center"/>
          </w:tcPr>
          <w:p>
            <w:pPr>
              <w:pStyle w:val="13"/>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计量数据达标率</w:t>
            </w:r>
          </w:p>
        </w:tc>
        <w:tc>
          <w:tcPr>
            <w:tcW w:w="3430" w:type="dxa"/>
            <w:vAlign w:val="center"/>
          </w:tcPr>
          <w:p>
            <w:pPr>
              <w:pStyle w:val="13"/>
            </w:pPr>
            <w:r>
              <w:t>计量数据达标率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提高取水在线监控水平</w:t>
            </w:r>
          </w:p>
        </w:tc>
        <w:tc>
          <w:tcPr>
            <w:tcW w:w="3430" w:type="dxa"/>
            <w:vAlign w:val="center"/>
          </w:tcPr>
          <w:p>
            <w:pPr>
              <w:pStyle w:val="13"/>
            </w:pPr>
            <w:r>
              <w:t>提升取水在线监控水平</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确保用户能方便的查询用水数据</w:t>
            </w:r>
          </w:p>
        </w:tc>
        <w:tc>
          <w:tcPr>
            <w:tcW w:w="3430" w:type="dxa"/>
            <w:vAlign w:val="center"/>
          </w:tcPr>
          <w:p>
            <w:pPr>
              <w:pStyle w:val="13"/>
            </w:pPr>
            <w:r>
              <w:t>确保用户能方便的查询用水数据</w:t>
            </w:r>
          </w:p>
        </w:tc>
        <w:tc>
          <w:tcPr>
            <w:tcW w:w="2551" w:type="dxa"/>
            <w:vAlign w:val="center"/>
          </w:tcPr>
          <w:p>
            <w:pPr>
              <w:pStyle w:val="13"/>
            </w:pPr>
            <w:r>
              <w:t>有效确保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用户满意度</w:t>
            </w:r>
          </w:p>
        </w:tc>
        <w:tc>
          <w:tcPr>
            <w:tcW w:w="3430" w:type="dxa"/>
            <w:vAlign w:val="center"/>
          </w:tcPr>
          <w:p>
            <w:pPr>
              <w:pStyle w:val="13"/>
            </w:pPr>
            <w:r>
              <w:t>用户满意度</w:t>
            </w:r>
          </w:p>
        </w:tc>
        <w:tc>
          <w:tcPr>
            <w:tcW w:w="2551" w:type="dxa"/>
            <w:vAlign w:val="center"/>
          </w:tcPr>
          <w:p>
            <w:pPr>
              <w:pStyle w:val="13"/>
            </w:pPr>
            <w:r>
              <w:t>≥97%</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8"/>
      <w:r>
        <w:rPr>
          <w:rFonts w:ascii="方正仿宋_GBK" w:hAnsi="方正仿宋_GBK" w:eastAsia="方正仿宋_GBK" w:cs="方正仿宋_GBK"/>
          <w:sz w:val="28"/>
        </w:rPr>
        <w:t>5.2026其他政府性基金专项债券付息支出（农业社保室）绩效目标表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2026其他政府性基金专项债券付息支出（农业社保室）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2794260.00</w:t>
            </w:r>
          </w:p>
        </w:tc>
        <w:tc>
          <w:tcPr>
            <w:tcW w:w="1587" w:type="dxa"/>
            <w:vAlign w:val="center"/>
          </w:tcPr>
          <w:p>
            <w:pPr>
              <w:pStyle w:val="14"/>
            </w:pPr>
            <w:r>
              <w:t>其中：财政    资金</w:t>
            </w:r>
          </w:p>
        </w:tc>
        <w:tc>
          <w:tcPr>
            <w:tcW w:w="1843" w:type="dxa"/>
            <w:vAlign w:val="center"/>
          </w:tcPr>
          <w:p>
            <w:pPr>
              <w:pStyle w:val="13"/>
            </w:pPr>
            <w:r>
              <w:t>2794260.00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通过按时偿还区水务局2026年其他政府性基金专项债券利息，保障债权人权利，保障项目顺利进行</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1.通过按时偿还区水务局2026年其他政府性基金专项债券利息，保障债权人权利，保障项目顺利进行</w:t>
            </w:r>
            <w:r>
              <w:tab/>
            </w:r>
            <w:r>
              <w:tab/>
            </w:r>
            <w:r>
              <w:tab/>
            </w:r>
            <w:r>
              <w:tab/>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≤280万元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9"/>
      <w:r>
        <w:rPr>
          <w:rFonts w:ascii="方正仿宋_GBK" w:hAnsi="方正仿宋_GBK" w:eastAsia="方正仿宋_GBK" w:cs="方正仿宋_GBK"/>
          <w:sz w:val="28"/>
        </w:rPr>
        <w:t>6.2026其他自行试点专项债券付息支出（农业社保室）绩效目标表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2026其他自行试点专项债券付息支出（农业社保室）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90731351.77</w:t>
            </w:r>
          </w:p>
        </w:tc>
        <w:tc>
          <w:tcPr>
            <w:tcW w:w="1587" w:type="dxa"/>
            <w:vAlign w:val="center"/>
          </w:tcPr>
          <w:p>
            <w:pPr>
              <w:pStyle w:val="14"/>
            </w:pPr>
            <w:r>
              <w:t>其中：财政    资金</w:t>
            </w:r>
          </w:p>
        </w:tc>
        <w:tc>
          <w:tcPr>
            <w:tcW w:w="1843" w:type="dxa"/>
            <w:vAlign w:val="center"/>
          </w:tcPr>
          <w:p>
            <w:pPr>
              <w:pStyle w:val="13"/>
            </w:pPr>
            <w:r>
              <w:t>90731351.77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通过按时偿还区水务局2026年其他自行试点专项债券利息，保障债权人权利，保障项目顺利进行</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1.通过按时偿还区水务局2026年其他自行试点专项债券利息，保障债权人权利，保障项目顺利进行</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≤9073.14万元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10"/>
      <w:r>
        <w:rPr>
          <w:rFonts w:ascii="方正仿宋_GBK" w:hAnsi="方正仿宋_GBK" w:eastAsia="方正仿宋_GBK" w:cs="方正仿宋_GBK"/>
          <w:sz w:val="28"/>
        </w:rPr>
        <w:t>7.2026一般债券付息支出（农业社保室）绩效目标表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2026一般债券付息支出（农业社保室）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57382514.84</w:t>
            </w:r>
          </w:p>
        </w:tc>
        <w:tc>
          <w:tcPr>
            <w:tcW w:w="1587" w:type="dxa"/>
            <w:vAlign w:val="center"/>
          </w:tcPr>
          <w:p>
            <w:pPr>
              <w:pStyle w:val="14"/>
            </w:pPr>
            <w:r>
              <w:t>其中：财政    资金</w:t>
            </w:r>
          </w:p>
        </w:tc>
        <w:tc>
          <w:tcPr>
            <w:tcW w:w="1843" w:type="dxa"/>
            <w:vAlign w:val="center"/>
          </w:tcPr>
          <w:p>
            <w:pPr>
              <w:pStyle w:val="13"/>
            </w:pPr>
            <w:r>
              <w:t>57382514.84</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通过按时偿还区水务局2026年一般债券利息，保障债权人权利，保障项目顺利进行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1.通过按时偿还区水务局2026年一般债券利息，保障债权人权利，保障项目顺利进行</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≤5738.26万元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11"/>
      <w:r>
        <w:rPr>
          <w:rFonts w:ascii="方正仿宋_GBK" w:hAnsi="方正仿宋_GBK" w:eastAsia="方正仿宋_GBK" w:cs="方正仿宋_GBK"/>
          <w:sz w:val="28"/>
        </w:rPr>
        <w:t>8.滨海新区塘沽片区公共供水管网漏损治理工程绩效目标表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滨海新区塘沽片区公共供水管网漏损治理工程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13000000.00</w:t>
            </w:r>
          </w:p>
        </w:tc>
        <w:tc>
          <w:tcPr>
            <w:tcW w:w="1587" w:type="dxa"/>
            <w:vAlign w:val="center"/>
          </w:tcPr>
          <w:p>
            <w:pPr>
              <w:pStyle w:val="14"/>
            </w:pPr>
            <w:r>
              <w:t>其中：财政    资金</w:t>
            </w:r>
          </w:p>
        </w:tc>
        <w:tc>
          <w:tcPr>
            <w:tcW w:w="1843" w:type="dxa"/>
            <w:vAlign w:val="center"/>
          </w:tcPr>
          <w:p>
            <w:pPr>
              <w:pStyle w:val="13"/>
            </w:pPr>
            <w:r>
              <w:t>13000000.00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用于滨海新区塘沽片区公共供水管网漏损治理工程-市政道路及小区旧管网改造工程建设相关支出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1.通过完成滨海新区塘沽片区公共供水管网漏损治理工程-市政道路及小区旧管网改造工程，降低塘沽片区塘黄路、新北路、华云园小区、隆盛花园一期小区、贻丰园小区供水漏损率，提高供水效能。</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改造小区数量</w:t>
            </w:r>
          </w:p>
        </w:tc>
        <w:tc>
          <w:tcPr>
            <w:tcW w:w="3430" w:type="dxa"/>
            <w:vAlign w:val="center"/>
          </w:tcPr>
          <w:p>
            <w:pPr>
              <w:pStyle w:val="13"/>
            </w:pPr>
            <w:r>
              <w:t>改造小区数量</w:t>
            </w:r>
          </w:p>
        </w:tc>
        <w:tc>
          <w:tcPr>
            <w:tcW w:w="2551" w:type="dxa"/>
            <w:vAlign w:val="center"/>
          </w:tcPr>
          <w:p>
            <w:pPr>
              <w:pStyle w:val="13"/>
            </w:pPr>
            <w:r>
              <w:t>≥185个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漏损率</w:t>
            </w:r>
          </w:p>
        </w:tc>
        <w:tc>
          <w:tcPr>
            <w:tcW w:w="3430" w:type="dxa"/>
            <w:vAlign w:val="center"/>
          </w:tcPr>
          <w:p>
            <w:pPr>
              <w:pStyle w:val="13"/>
            </w:pPr>
            <w:r>
              <w:t>漏损率</w:t>
            </w:r>
          </w:p>
        </w:tc>
        <w:tc>
          <w:tcPr>
            <w:tcW w:w="2551" w:type="dxa"/>
            <w:vAlign w:val="center"/>
          </w:tcPr>
          <w:p>
            <w:pPr>
              <w:pStyle w:val="13"/>
            </w:pPr>
            <w: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资金完成支付时间</w:t>
            </w:r>
          </w:p>
        </w:tc>
        <w:tc>
          <w:tcPr>
            <w:tcW w:w="3430" w:type="dxa"/>
            <w:vAlign w:val="center"/>
          </w:tcPr>
          <w:p>
            <w:pPr>
              <w:pStyle w:val="13"/>
            </w:pPr>
            <w:r>
              <w:t>资金完成支付时间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项目概算总投资</w:t>
            </w:r>
          </w:p>
        </w:tc>
        <w:tc>
          <w:tcPr>
            <w:tcW w:w="3430" w:type="dxa"/>
            <w:vAlign w:val="center"/>
          </w:tcPr>
          <w:p>
            <w:pPr>
              <w:pStyle w:val="13"/>
            </w:pPr>
            <w:r>
              <w:t>项目概算总投资</w:t>
            </w:r>
          </w:p>
        </w:tc>
        <w:tc>
          <w:tcPr>
            <w:tcW w:w="2551" w:type="dxa"/>
            <w:vAlign w:val="center"/>
          </w:tcPr>
          <w:p>
            <w:pPr>
              <w:pStyle w:val="13"/>
            </w:pPr>
            <w:r>
              <w:t>≤1300万元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提高改造小区居民供水质量</w:t>
            </w:r>
          </w:p>
        </w:tc>
        <w:tc>
          <w:tcPr>
            <w:tcW w:w="3430" w:type="dxa"/>
            <w:vAlign w:val="center"/>
          </w:tcPr>
          <w:p>
            <w:pPr>
              <w:pStyle w:val="13"/>
            </w:pPr>
            <w:r>
              <w:t>提高改造小区居民供水质量</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9.天津市财政局关于提前下达2025年中央财政水利发展资金预算的通知（津财农指[2024]64号）绩效目标表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3140000.00</w:t>
            </w:r>
          </w:p>
        </w:tc>
        <w:tc>
          <w:tcPr>
            <w:tcW w:w="1587" w:type="dxa"/>
            <w:vAlign w:val="center"/>
          </w:tcPr>
          <w:p>
            <w:pPr>
              <w:pStyle w:val="14"/>
            </w:pPr>
            <w:r>
              <w:t>其中：财政    资金</w:t>
            </w:r>
          </w:p>
        </w:tc>
        <w:tc>
          <w:tcPr>
            <w:tcW w:w="1843" w:type="dxa"/>
            <w:vAlign w:val="center"/>
          </w:tcPr>
          <w:p>
            <w:pPr>
              <w:pStyle w:val="13"/>
            </w:pPr>
            <w:r>
              <w:t>3140000.00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用于2026年农村供水维修养护项目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1.通过实施2026年度农村供水保障工程维修养护项目，使村民享受优质供水服务。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涉及街镇</w:t>
            </w:r>
          </w:p>
        </w:tc>
        <w:tc>
          <w:tcPr>
            <w:tcW w:w="3430" w:type="dxa"/>
            <w:vAlign w:val="center"/>
          </w:tcPr>
          <w:p>
            <w:pPr>
              <w:pStyle w:val="13"/>
            </w:pPr>
            <w:r>
              <w:t>涉及街镇</w:t>
            </w:r>
          </w:p>
        </w:tc>
        <w:tc>
          <w:tcPr>
            <w:tcW w:w="2551" w:type="dxa"/>
            <w:vAlign w:val="center"/>
          </w:tcPr>
          <w:p>
            <w:pPr>
              <w:pStyle w:val="13"/>
            </w:pPr>
            <w:r>
              <w:t>6个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街道维护合格率</w:t>
            </w:r>
          </w:p>
        </w:tc>
        <w:tc>
          <w:tcPr>
            <w:tcW w:w="3430" w:type="dxa"/>
            <w:vAlign w:val="center"/>
          </w:tcPr>
          <w:p>
            <w:pPr>
              <w:pStyle w:val="13"/>
            </w:pPr>
            <w:r>
              <w:t>街道维护合格率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街道维护完成时间</w:t>
            </w:r>
          </w:p>
        </w:tc>
        <w:tc>
          <w:tcPr>
            <w:tcW w:w="3430" w:type="dxa"/>
            <w:vAlign w:val="center"/>
          </w:tcPr>
          <w:p>
            <w:pPr>
              <w:pStyle w:val="13"/>
            </w:pPr>
            <w:r>
              <w:t>街道维护完成时间</w:t>
            </w:r>
          </w:p>
        </w:tc>
        <w:tc>
          <w:tcPr>
            <w:tcW w:w="2551" w:type="dxa"/>
            <w:vAlign w:val="center"/>
          </w:tcPr>
          <w:p>
            <w:pPr>
              <w:pStyle w:val="13"/>
            </w:pPr>
            <w:r>
              <w:t>2026年底完成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平均每个街镇养护费用</w:t>
            </w:r>
          </w:p>
        </w:tc>
        <w:tc>
          <w:tcPr>
            <w:tcW w:w="3430" w:type="dxa"/>
            <w:vAlign w:val="center"/>
          </w:tcPr>
          <w:p>
            <w:pPr>
              <w:pStyle w:val="13"/>
            </w:pPr>
            <w:r>
              <w:t>平均每个街镇养护费用</w:t>
            </w:r>
          </w:p>
        </w:tc>
        <w:tc>
          <w:tcPr>
            <w:tcW w:w="2551" w:type="dxa"/>
            <w:vAlign w:val="center"/>
          </w:tcPr>
          <w:p>
            <w:pPr>
              <w:pStyle w:val="13"/>
            </w:pPr>
            <w:r>
              <w:t>52万元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提高村民饮水质量</w:t>
            </w:r>
          </w:p>
        </w:tc>
        <w:tc>
          <w:tcPr>
            <w:tcW w:w="3430" w:type="dxa"/>
            <w:vAlign w:val="center"/>
          </w:tcPr>
          <w:p>
            <w:pPr>
              <w:pStyle w:val="13"/>
            </w:pPr>
            <w:r>
              <w:t>提高村民饮水质量</w:t>
            </w:r>
          </w:p>
        </w:tc>
        <w:tc>
          <w:tcPr>
            <w:tcW w:w="2551" w:type="dxa"/>
            <w:vAlign w:val="center"/>
          </w:tcPr>
          <w:p>
            <w:pPr>
              <w:pStyle w:val="13"/>
            </w:pPr>
            <w:r>
              <w:t>符合要求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3"/>
      <w:r>
        <w:rPr>
          <w:rFonts w:ascii="方正仿宋_GBK" w:hAnsi="方正仿宋_GBK" w:eastAsia="方正仿宋_GBK" w:cs="方正仿宋_GBK"/>
          <w:sz w:val="28"/>
        </w:rPr>
        <w:t>10.*2026年排灌事务综合管理专项经费绩效目标表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*2026年排灌事务综合管理专项经费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3800000.00</w:t>
            </w:r>
          </w:p>
        </w:tc>
        <w:tc>
          <w:tcPr>
            <w:tcW w:w="1587" w:type="dxa"/>
            <w:vAlign w:val="center"/>
          </w:tcPr>
          <w:p>
            <w:pPr>
              <w:pStyle w:val="14"/>
            </w:pPr>
            <w:r>
              <w:t>其中：财政    资金</w:t>
            </w:r>
          </w:p>
        </w:tc>
        <w:tc>
          <w:tcPr>
            <w:tcW w:w="1843" w:type="dxa"/>
            <w:vAlign w:val="center"/>
          </w:tcPr>
          <w:p>
            <w:pPr>
              <w:pStyle w:val="13"/>
            </w:pPr>
            <w:r>
              <w:t>3800000.00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通过落实上级及中心部署的各项工作，及时支付产生的物业费、法律服务费、取暖费、搬迁改造费用、诉讼费、水费、税务审核费等费用，确保中心各科室正常工作以及各项职能正常运转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1."通过落实上级及中心部署的各项工作，及时支付产生的物业费、法律服务费、取暖费、搬迁改造费用、诉讼费、水费、税务审核费等费用，确保中心各科室正常工作以及各项职能正常运转。</w:t>
            </w:r>
            <w:r>
              <w:tab/>
            </w:r>
            <w:r>
              <w:tab/>
            </w:r>
            <w:r>
              <w:tab/>
            </w:r>
            <w:r>
              <w:tab/>
            </w:r>
            <w:r>
              <w:tab/>
            </w:r>
            <w:r>
              <w:tab/>
            </w:r>
          </w:p>
          <w:p>
            <w:pPr>
              <w:pStyle w:val="13"/>
            </w:pPr>
            <w:r>
              <w:t>"</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总建筑面积</w:t>
            </w:r>
          </w:p>
        </w:tc>
        <w:tc>
          <w:tcPr>
            <w:tcW w:w="3430" w:type="dxa"/>
            <w:vAlign w:val="center"/>
          </w:tcPr>
          <w:p>
            <w:pPr>
              <w:pStyle w:val="13"/>
            </w:pPr>
            <w:r>
              <w:t>总建筑面积</w:t>
            </w:r>
          </w:p>
        </w:tc>
        <w:tc>
          <w:tcPr>
            <w:tcW w:w="2551" w:type="dxa"/>
            <w:vAlign w:val="center"/>
          </w:tcPr>
          <w:p>
            <w:pPr>
              <w:pStyle w:val="13"/>
            </w:pPr>
            <w:r>
              <w:t>16824.06平方米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诉讼案件数量</w:t>
            </w:r>
          </w:p>
        </w:tc>
        <w:tc>
          <w:tcPr>
            <w:tcW w:w="3430" w:type="dxa"/>
            <w:vAlign w:val="center"/>
          </w:tcPr>
          <w:p>
            <w:pPr>
              <w:pStyle w:val="13"/>
            </w:pPr>
            <w:r>
              <w:t>诉讼案件数量</w:t>
            </w:r>
          </w:p>
        </w:tc>
        <w:tc>
          <w:tcPr>
            <w:tcW w:w="2551" w:type="dxa"/>
            <w:vAlign w:val="center"/>
          </w:tcPr>
          <w:p>
            <w:pPr>
              <w:pStyle w:val="13"/>
            </w:pPr>
            <w:r>
              <w:t>≥2件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物业设施完好</w:t>
            </w:r>
          </w:p>
        </w:tc>
        <w:tc>
          <w:tcPr>
            <w:tcW w:w="3430" w:type="dxa"/>
            <w:vAlign w:val="center"/>
          </w:tcPr>
          <w:p>
            <w:pPr>
              <w:pStyle w:val="13"/>
            </w:pPr>
            <w:r>
              <w:t>物业设施完好</w:t>
            </w:r>
          </w:p>
        </w:tc>
        <w:tc>
          <w:tcPr>
            <w:tcW w:w="2551" w:type="dxa"/>
            <w:vAlign w:val="center"/>
          </w:tcPr>
          <w:p>
            <w:pPr>
              <w:pStyle w:val="13"/>
            </w:pPr>
            <w:r>
              <w:t>保障基本完好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审理案件质量保障率</w:t>
            </w:r>
          </w:p>
        </w:tc>
        <w:tc>
          <w:tcPr>
            <w:tcW w:w="3430" w:type="dxa"/>
            <w:vAlign w:val="center"/>
          </w:tcPr>
          <w:p>
            <w:pPr>
              <w:pStyle w:val="13"/>
            </w:pPr>
            <w:r>
              <w:t>审理案件质量保障率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诉讼费用支付完成时间</w:t>
            </w:r>
          </w:p>
        </w:tc>
        <w:tc>
          <w:tcPr>
            <w:tcW w:w="3430" w:type="dxa"/>
            <w:vAlign w:val="center"/>
          </w:tcPr>
          <w:p>
            <w:pPr>
              <w:pStyle w:val="13"/>
            </w:pPr>
            <w:r>
              <w:t>诉讼费用支付完成时间</w:t>
            </w:r>
          </w:p>
        </w:tc>
        <w:tc>
          <w:tcPr>
            <w:tcW w:w="2551" w:type="dxa"/>
            <w:vAlign w:val="center"/>
          </w:tcPr>
          <w:p>
            <w:pPr>
              <w:pStyle w:val="13"/>
            </w:pPr>
            <w:r>
              <w:t>2026年底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诉讼费、法律服务费、税务审核费等成本</w:t>
            </w:r>
          </w:p>
        </w:tc>
        <w:tc>
          <w:tcPr>
            <w:tcW w:w="3430" w:type="dxa"/>
            <w:vAlign w:val="center"/>
          </w:tcPr>
          <w:p>
            <w:pPr>
              <w:pStyle w:val="13"/>
            </w:pPr>
            <w:r>
              <w:t>诉讼费、法律服务费、税务审核费等成本</w:t>
            </w:r>
          </w:p>
        </w:tc>
        <w:tc>
          <w:tcPr>
            <w:tcW w:w="2551" w:type="dxa"/>
            <w:vAlign w:val="center"/>
          </w:tcPr>
          <w:p>
            <w:pPr>
              <w:pStyle w:val="13"/>
            </w:pPr>
            <w:r>
              <w:t>≤380万元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解决案件纠纷</w:t>
            </w:r>
          </w:p>
        </w:tc>
        <w:tc>
          <w:tcPr>
            <w:tcW w:w="3430" w:type="dxa"/>
            <w:vAlign w:val="center"/>
          </w:tcPr>
          <w:p>
            <w:pPr>
              <w:pStyle w:val="13"/>
            </w:pPr>
            <w:r>
              <w:t>解决案件纠纷</w:t>
            </w:r>
          </w:p>
        </w:tc>
        <w:tc>
          <w:tcPr>
            <w:tcW w:w="2551" w:type="dxa"/>
            <w:vAlign w:val="center"/>
          </w:tcPr>
          <w:p>
            <w:pPr>
              <w:pStyle w:val="13"/>
            </w:pPr>
            <w:r>
              <w:t>及时解决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单位对案件办理的满意度</w:t>
            </w:r>
          </w:p>
        </w:tc>
        <w:tc>
          <w:tcPr>
            <w:tcW w:w="3430" w:type="dxa"/>
            <w:vAlign w:val="center"/>
          </w:tcPr>
          <w:p>
            <w:pPr>
              <w:pStyle w:val="13"/>
            </w:pPr>
            <w:r>
              <w:t>单位对委托律师办理案件完成情况的满意度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4"/>
      <w:r>
        <w:rPr>
          <w:rFonts w:ascii="方正仿宋_GBK" w:hAnsi="方正仿宋_GBK" w:eastAsia="方正仿宋_GBK" w:cs="方正仿宋_GBK"/>
          <w:sz w:val="28"/>
        </w:rPr>
        <w:t>11.*2026年水利、排水设施维护养管经费绩效目标表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*2026年水利、排水设施维护养管经费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30000000.00</w:t>
            </w:r>
          </w:p>
        </w:tc>
        <w:tc>
          <w:tcPr>
            <w:tcW w:w="1587" w:type="dxa"/>
            <w:vAlign w:val="center"/>
          </w:tcPr>
          <w:p>
            <w:pPr>
              <w:pStyle w:val="14"/>
            </w:pPr>
            <w:r>
              <w:t>其中：财政    资金</w:t>
            </w:r>
          </w:p>
        </w:tc>
        <w:tc>
          <w:tcPr>
            <w:tcW w:w="1843" w:type="dxa"/>
            <w:vAlign w:val="center"/>
          </w:tcPr>
          <w:p>
            <w:pPr>
              <w:pStyle w:val="13"/>
            </w:pPr>
            <w:r>
              <w:t>30000000.00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通过对管网及泵站的养护管理，保障水利、排水设施正常运转</w:t>
            </w:r>
            <w:r>
              <w:tab/>
            </w:r>
            <w:r>
              <w:tab/>
            </w:r>
            <w:r>
              <w:tab/>
            </w:r>
            <w:r>
              <w:tab/>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1.通过对管网及泵站的养护管理，保障水利、排水设施正常运转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维护养管水利、排水设施数量</w:t>
            </w:r>
          </w:p>
        </w:tc>
        <w:tc>
          <w:tcPr>
            <w:tcW w:w="3430" w:type="dxa"/>
            <w:vAlign w:val="center"/>
          </w:tcPr>
          <w:p>
            <w:pPr>
              <w:pStyle w:val="13"/>
            </w:pPr>
            <w:r>
              <w:t>维护养管水利、排水设施数量</w:t>
            </w:r>
          </w:p>
        </w:tc>
        <w:tc>
          <w:tcPr>
            <w:tcW w:w="2551" w:type="dxa"/>
            <w:vAlign w:val="center"/>
          </w:tcPr>
          <w:p>
            <w:pPr>
              <w:pStyle w:val="13"/>
            </w:pPr>
            <w:r>
              <w:t>≥85座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水利、排水设施维护养管到位率</w:t>
            </w:r>
          </w:p>
        </w:tc>
        <w:tc>
          <w:tcPr>
            <w:tcW w:w="3430" w:type="dxa"/>
            <w:vAlign w:val="center"/>
          </w:tcPr>
          <w:p>
            <w:pPr>
              <w:pStyle w:val="13"/>
            </w:pPr>
            <w:r>
              <w:t>水利、排水设施维护养管到位率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水利、排水设施维护养管周期</w:t>
            </w:r>
          </w:p>
        </w:tc>
        <w:tc>
          <w:tcPr>
            <w:tcW w:w="3430" w:type="dxa"/>
            <w:vAlign w:val="center"/>
          </w:tcPr>
          <w:p>
            <w:pPr>
              <w:pStyle w:val="13"/>
            </w:pPr>
            <w:r>
              <w:t>水利、排水设施维护养管周期</w:t>
            </w:r>
          </w:p>
        </w:tc>
        <w:tc>
          <w:tcPr>
            <w:tcW w:w="2551" w:type="dxa"/>
            <w:vAlign w:val="center"/>
          </w:tcPr>
          <w:p>
            <w:pPr>
              <w:pStyle w:val="13"/>
            </w:pPr>
            <w:r>
              <w:t>2026年1月1日至2026年12月16日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排水设施养管经费</w:t>
            </w:r>
          </w:p>
        </w:tc>
        <w:tc>
          <w:tcPr>
            <w:tcW w:w="3430" w:type="dxa"/>
            <w:vAlign w:val="center"/>
          </w:tcPr>
          <w:p>
            <w:pPr>
              <w:pStyle w:val="13"/>
            </w:pPr>
            <w:r>
              <w:t>排水设施养管经费</w:t>
            </w:r>
          </w:p>
        </w:tc>
        <w:tc>
          <w:tcPr>
            <w:tcW w:w="2551" w:type="dxa"/>
            <w:vAlign w:val="center"/>
          </w:tcPr>
          <w:p>
            <w:pPr>
              <w:pStyle w:val="13"/>
            </w:pPr>
            <w:r>
              <w:t>≤3000万元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排水设施正常运转率</w:t>
            </w:r>
          </w:p>
        </w:tc>
        <w:tc>
          <w:tcPr>
            <w:tcW w:w="3430" w:type="dxa"/>
            <w:vAlign w:val="center"/>
          </w:tcPr>
          <w:p>
            <w:pPr>
              <w:pStyle w:val="13"/>
            </w:pPr>
            <w:r>
              <w:t>排水设施正常运转率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水利、排水设施使用人员满意度</w:t>
            </w:r>
          </w:p>
        </w:tc>
        <w:tc>
          <w:tcPr>
            <w:tcW w:w="3430" w:type="dxa"/>
            <w:vAlign w:val="center"/>
          </w:tcPr>
          <w:p>
            <w:pPr>
              <w:pStyle w:val="13"/>
            </w:pPr>
            <w:r>
              <w:t>水利、排水设施使用人员满意度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5"/>
      <w:r>
        <w:rPr>
          <w:rFonts w:ascii="方正仿宋_GBK" w:hAnsi="方正仿宋_GBK" w:eastAsia="方正仿宋_GBK" w:cs="方正仿宋_GBK"/>
          <w:sz w:val="28"/>
        </w:rPr>
        <w:t>12.*2026年污水处理费（一般公共预算）绩效目标表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*2026年污水处理费（一般公共预算）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150000000.00</w:t>
            </w:r>
          </w:p>
        </w:tc>
        <w:tc>
          <w:tcPr>
            <w:tcW w:w="1587" w:type="dxa"/>
            <w:vAlign w:val="center"/>
          </w:tcPr>
          <w:p>
            <w:pPr>
              <w:pStyle w:val="14"/>
            </w:pPr>
            <w:r>
              <w:t>其中：财政    资金</w:t>
            </w:r>
          </w:p>
        </w:tc>
        <w:tc>
          <w:tcPr>
            <w:tcW w:w="1843" w:type="dxa"/>
            <w:vAlign w:val="center"/>
          </w:tcPr>
          <w:p>
            <w:pPr>
              <w:pStyle w:val="13"/>
            </w:pPr>
            <w:r>
              <w:t>150000000.00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≥13座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≥2900万吨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16"/>
      <w:r>
        <w:rPr>
          <w:rFonts w:ascii="方正仿宋_GBK" w:hAnsi="方正仿宋_GBK" w:eastAsia="方正仿宋_GBK" w:cs="方正仿宋_GBK"/>
          <w:sz w:val="28"/>
        </w:rPr>
        <w:t>13.*2026年污水处理费代征手续费绩效目标表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*2026年污水处理费代征手续费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通过及时支付污水处理费代征手续费，促进企业代征污水处理费的积极性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1.通过及时支付污水处理费代征手续费，促进企业代征污水处理费的积极性</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缴纳污水处理费的企业数量</w:t>
            </w:r>
          </w:p>
        </w:tc>
        <w:tc>
          <w:tcPr>
            <w:tcW w:w="3430" w:type="dxa"/>
            <w:vAlign w:val="center"/>
          </w:tcPr>
          <w:p>
            <w:pPr>
              <w:pStyle w:val="13"/>
            </w:pPr>
            <w:r>
              <w:t>缴纳污水处理费的企业数量</w:t>
            </w:r>
          </w:p>
        </w:tc>
        <w:tc>
          <w:tcPr>
            <w:tcW w:w="2551" w:type="dxa"/>
            <w:vAlign w:val="center"/>
          </w:tcPr>
          <w:p>
            <w:pPr>
              <w:pStyle w:val="13"/>
            </w:pPr>
            <w:r>
              <w:t>8家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代征污水水量</w:t>
            </w:r>
          </w:p>
        </w:tc>
        <w:tc>
          <w:tcPr>
            <w:tcW w:w="3430" w:type="dxa"/>
            <w:vAlign w:val="center"/>
          </w:tcPr>
          <w:p>
            <w:pPr>
              <w:pStyle w:val="13"/>
            </w:pPr>
            <w:r>
              <w:t>代征污水水量</w:t>
            </w:r>
          </w:p>
        </w:tc>
        <w:tc>
          <w:tcPr>
            <w:tcW w:w="2551" w:type="dxa"/>
            <w:vAlign w:val="center"/>
          </w:tcPr>
          <w:p>
            <w:pPr>
              <w:pStyle w:val="13"/>
            </w:pPr>
            <w:r>
              <w:t>≥10304万吨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水质达标率</w:t>
            </w:r>
          </w:p>
        </w:tc>
        <w:tc>
          <w:tcPr>
            <w:tcW w:w="3430" w:type="dxa"/>
            <w:vAlign w:val="center"/>
          </w:tcPr>
          <w:p>
            <w:pPr>
              <w:pStyle w:val="13"/>
            </w:pPr>
            <w:r>
              <w:t>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手续费支付完成率</w:t>
            </w:r>
          </w:p>
        </w:tc>
        <w:tc>
          <w:tcPr>
            <w:tcW w:w="3430" w:type="dxa"/>
            <w:vAlign w:val="center"/>
          </w:tcPr>
          <w:p>
            <w:pPr>
              <w:pStyle w:val="13"/>
            </w:pPr>
            <w:r>
              <w:t>手续费支付完成率</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手续费支付完成时间</w:t>
            </w:r>
          </w:p>
        </w:tc>
        <w:tc>
          <w:tcPr>
            <w:tcW w:w="3430" w:type="dxa"/>
            <w:vAlign w:val="center"/>
          </w:tcPr>
          <w:p>
            <w:pPr>
              <w:pStyle w:val="13"/>
            </w:pPr>
            <w:r>
              <w:t>手续费支付完成时间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支付污水处理费代征手续费</w:t>
            </w:r>
          </w:p>
        </w:tc>
        <w:tc>
          <w:tcPr>
            <w:tcW w:w="3430" w:type="dxa"/>
            <w:vAlign w:val="center"/>
          </w:tcPr>
          <w:p>
            <w:pPr>
              <w:pStyle w:val="13"/>
            </w:pPr>
            <w:r>
              <w:t>支付污水处理费代征手续费</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提升水污染防治能力</w:t>
            </w:r>
          </w:p>
        </w:tc>
        <w:tc>
          <w:tcPr>
            <w:tcW w:w="3430" w:type="dxa"/>
            <w:vAlign w:val="center"/>
          </w:tcPr>
          <w:p>
            <w:pPr>
              <w:pStyle w:val="13"/>
            </w:pPr>
            <w:r>
              <w:t>提升水污染防治能力</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企业及居民的满意度</w:t>
            </w:r>
          </w:p>
        </w:tc>
        <w:tc>
          <w:tcPr>
            <w:tcW w:w="3430" w:type="dxa"/>
            <w:vAlign w:val="center"/>
          </w:tcPr>
          <w:p>
            <w:pPr>
              <w:pStyle w:val="13"/>
            </w:pPr>
            <w:r>
              <w:t>企业及居民的满意度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17"/>
      <w:r>
        <w:rPr>
          <w:rFonts w:ascii="方正仿宋_GBK" w:hAnsi="方正仿宋_GBK" w:eastAsia="方正仿宋_GBK" w:cs="方正仿宋_GBK"/>
          <w:sz w:val="28"/>
        </w:rPr>
        <w:t>14.*2026年污水处理支出——污水处理费（基金）绩效目标表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*2026年污水处理支出——污水处理费（基金）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147000000.00</w:t>
            </w:r>
          </w:p>
        </w:tc>
        <w:tc>
          <w:tcPr>
            <w:tcW w:w="1587" w:type="dxa"/>
            <w:vAlign w:val="center"/>
          </w:tcPr>
          <w:p>
            <w:pPr>
              <w:pStyle w:val="14"/>
            </w:pPr>
            <w:r>
              <w:t>其中：财政    资金</w:t>
            </w:r>
          </w:p>
        </w:tc>
        <w:tc>
          <w:tcPr>
            <w:tcW w:w="1843" w:type="dxa"/>
            <w:vAlign w:val="center"/>
          </w:tcPr>
          <w:p>
            <w:pPr>
              <w:pStyle w:val="13"/>
            </w:pPr>
            <w:r>
              <w:t>147000000.00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"通过对污水进行处理，改善水环境</w:t>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1."通过对污水进行处理，改善水环境</w:t>
            </w:r>
            <w:r>
              <w:tab/>
            </w:r>
            <w:r>
              <w:tab/>
            </w:r>
            <w:r>
              <w:tab/>
            </w:r>
            <w:r>
              <w:tab/>
            </w:r>
            <w:r>
              <w:tab/>
            </w:r>
            <w:r>
              <w:tab/>
            </w:r>
            <w:r>
              <w:t>"</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污水处理厂数量</w:t>
            </w:r>
          </w:p>
        </w:tc>
        <w:tc>
          <w:tcPr>
            <w:tcW w:w="3430" w:type="dxa"/>
            <w:vAlign w:val="center"/>
          </w:tcPr>
          <w:p>
            <w:pPr>
              <w:pStyle w:val="13"/>
            </w:pPr>
            <w:r>
              <w:t>污水处理厂数量</w:t>
            </w:r>
          </w:p>
        </w:tc>
        <w:tc>
          <w:tcPr>
            <w:tcW w:w="2551" w:type="dxa"/>
            <w:vAlign w:val="center"/>
          </w:tcPr>
          <w:p>
            <w:pPr>
              <w:pStyle w:val="13"/>
            </w:pPr>
            <w:r>
              <w:t>≥12座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全年预计污水处理量</w:t>
            </w:r>
          </w:p>
        </w:tc>
        <w:tc>
          <w:tcPr>
            <w:tcW w:w="3430" w:type="dxa"/>
            <w:vAlign w:val="center"/>
          </w:tcPr>
          <w:p>
            <w:pPr>
              <w:pStyle w:val="13"/>
            </w:pPr>
            <w:r>
              <w:t>全年预计污水处理量</w:t>
            </w:r>
          </w:p>
        </w:tc>
        <w:tc>
          <w:tcPr>
            <w:tcW w:w="2551" w:type="dxa"/>
            <w:vAlign w:val="center"/>
          </w:tcPr>
          <w:p>
            <w:pPr>
              <w:pStyle w:val="13"/>
            </w:pPr>
            <w:r>
              <w:t>≥2940万吨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污水处理出水水质达标率</w:t>
            </w:r>
          </w:p>
        </w:tc>
        <w:tc>
          <w:tcPr>
            <w:tcW w:w="3430" w:type="dxa"/>
            <w:vAlign w:val="center"/>
          </w:tcPr>
          <w:p>
            <w:pPr>
              <w:pStyle w:val="13"/>
            </w:pPr>
            <w:r>
              <w:t>污水处理出水水质达标率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城镇生活污水处理率</w:t>
            </w:r>
          </w:p>
        </w:tc>
        <w:tc>
          <w:tcPr>
            <w:tcW w:w="3430" w:type="dxa"/>
            <w:vAlign w:val="center"/>
          </w:tcPr>
          <w:p>
            <w:pPr>
              <w:pStyle w:val="13"/>
            </w:pPr>
            <w:r>
              <w:t>城镇生活污水处理率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污水处理完成时间</w:t>
            </w:r>
          </w:p>
        </w:tc>
        <w:tc>
          <w:tcPr>
            <w:tcW w:w="3430" w:type="dxa"/>
            <w:vAlign w:val="center"/>
          </w:tcPr>
          <w:p>
            <w:pPr>
              <w:pStyle w:val="13"/>
            </w:pPr>
            <w:r>
              <w:t>污水处理完成时间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污水处理单位成本</w:t>
            </w:r>
          </w:p>
        </w:tc>
        <w:tc>
          <w:tcPr>
            <w:tcW w:w="3430" w:type="dxa"/>
            <w:vAlign w:val="center"/>
          </w:tcPr>
          <w:p>
            <w:pPr>
              <w:pStyle w:val="13"/>
            </w:pPr>
            <w:r>
              <w:t>污水处理单位成本</w:t>
            </w:r>
          </w:p>
        </w:tc>
        <w:tc>
          <w:tcPr>
            <w:tcW w:w="2551" w:type="dxa"/>
            <w:vAlign w:val="center"/>
          </w:tcPr>
          <w:p>
            <w:pPr>
              <w:pStyle w:val="13"/>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tc>
        <w:tc>
          <w:tcPr>
            <w:tcW w:w="3430" w:type="dxa"/>
            <w:vAlign w:val="center"/>
          </w:tcPr>
          <w:p>
            <w:pPr>
              <w:pStyle w:val="13"/>
            </w:pPr>
            <w:r>
              <w:t>改善水环境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19"/>
      <w:r>
        <w:rPr>
          <w:rFonts w:ascii="方正仿宋_GBK" w:hAnsi="方正仿宋_GBK" w:eastAsia="方正仿宋_GBK" w:cs="方正仿宋_GBK"/>
          <w:sz w:val="28"/>
        </w:rPr>
        <w:t>16.2025年城市市容环境提升整治绩效目标表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2025年城市市容环境提升整治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560000.00</w:t>
            </w:r>
          </w:p>
        </w:tc>
        <w:tc>
          <w:tcPr>
            <w:tcW w:w="1587" w:type="dxa"/>
            <w:vAlign w:val="center"/>
          </w:tcPr>
          <w:p>
            <w:pPr>
              <w:pStyle w:val="14"/>
            </w:pPr>
            <w:r>
              <w:t>其中：财政    资金</w:t>
            </w:r>
          </w:p>
        </w:tc>
        <w:tc>
          <w:tcPr>
            <w:tcW w:w="1843" w:type="dxa"/>
            <w:vAlign w:val="center"/>
          </w:tcPr>
          <w:p>
            <w:pPr>
              <w:pStyle w:val="13"/>
            </w:pPr>
            <w:r>
              <w:t>560000.00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通过城市市容环境整治提升，完成井盖更换项目，保障上合峰会开展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1.通过城市市容环境整治提升，完成井盖更换项目，保障上合峰会开展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2025年城市市容环境提升整治更换井盖</w:t>
            </w:r>
          </w:p>
        </w:tc>
        <w:tc>
          <w:tcPr>
            <w:tcW w:w="3430" w:type="dxa"/>
            <w:vAlign w:val="center"/>
          </w:tcPr>
          <w:p>
            <w:pPr>
              <w:pStyle w:val="13"/>
            </w:pPr>
            <w:r>
              <w:t>2025年城市市容环境提升整治更换井盖</w:t>
            </w:r>
          </w:p>
        </w:tc>
        <w:tc>
          <w:tcPr>
            <w:tcW w:w="2551" w:type="dxa"/>
            <w:vAlign w:val="center"/>
          </w:tcPr>
          <w:p>
            <w:pPr>
              <w:pStyle w:val="13"/>
            </w:pPr>
            <w:r>
              <w:t>≥213套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专项经费</w:t>
            </w:r>
          </w:p>
        </w:tc>
        <w:tc>
          <w:tcPr>
            <w:tcW w:w="3430" w:type="dxa"/>
            <w:vAlign w:val="center"/>
          </w:tcPr>
          <w:p>
            <w:pPr>
              <w:pStyle w:val="13"/>
            </w:pPr>
            <w:r>
              <w:t>专项经费</w:t>
            </w:r>
          </w:p>
        </w:tc>
        <w:tc>
          <w:tcPr>
            <w:tcW w:w="2551" w:type="dxa"/>
            <w:vAlign w:val="center"/>
          </w:tcPr>
          <w:p>
            <w:pPr>
              <w:pStyle w:val="13"/>
            </w:pPr>
            <w:r>
              <w:t>≤56万元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排水设施正常运转率</w:t>
            </w:r>
          </w:p>
        </w:tc>
        <w:tc>
          <w:tcPr>
            <w:tcW w:w="3430" w:type="dxa"/>
            <w:vAlign w:val="center"/>
          </w:tcPr>
          <w:p>
            <w:pPr>
              <w:pStyle w:val="13"/>
            </w:pPr>
            <w:r>
              <w:t>排水设施正常运转率</w:t>
            </w:r>
          </w:p>
        </w:tc>
        <w:tc>
          <w:tcPr>
            <w:tcW w:w="2551" w:type="dxa"/>
            <w:vAlign w:val="center"/>
          </w:tcPr>
          <w:p>
            <w:pPr>
              <w:pStyle w:val="13"/>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5" w:name="_Toc_4_4_0000000020"/>
      <w:r>
        <w:rPr>
          <w:rFonts w:ascii="方正仿宋_GBK" w:hAnsi="方正仿宋_GBK" w:eastAsia="方正仿宋_GBK" w:cs="方正仿宋_GBK"/>
          <w:sz w:val="28"/>
        </w:rPr>
        <w:t>17.2026年编制外长聘人员经费项目（机关事业单位辅助人员）绩效目标表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2026年编制外长聘人员经费项目（机关事业单位辅助人员）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4648900.00</w:t>
            </w:r>
          </w:p>
        </w:tc>
        <w:tc>
          <w:tcPr>
            <w:tcW w:w="1587" w:type="dxa"/>
            <w:vAlign w:val="center"/>
          </w:tcPr>
          <w:p>
            <w:pPr>
              <w:pStyle w:val="14"/>
            </w:pPr>
            <w:r>
              <w:t>其中：财政    资金</w:t>
            </w:r>
          </w:p>
        </w:tc>
        <w:tc>
          <w:tcPr>
            <w:tcW w:w="1843" w:type="dxa"/>
            <w:vAlign w:val="center"/>
          </w:tcPr>
          <w:p>
            <w:pPr>
              <w:pStyle w:val="13"/>
            </w:pPr>
            <w:r>
              <w:t>4648900.00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≥87人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≤5.34万元/人/年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6" w:name="_Toc_4_4_0000000021"/>
      <w:r>
        <w:rPr>
          <w:rFonts w:ascii="方正仿宋_GBK" w:hAnsi="方正仿宋_GBK" w:eastAsia="方正仿宋_GBK" w:cs="方正仿宋_GBK"/>
          <w:sz w:val="28"/>
        </w:rPr>
        <w:t>18.2026年防汛物资采购绩效目标表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2026年防汛物资采购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800000.00</w:t>
            </w:r>
          </w:p>
        </w:tc>
        <w:tc>
          <w:tcPr>
            <w:tcW w:w="1587" w:type="dxa"/>
            <w:vAlign w:val="center"/>
          </w:tcPr>
          <w:p>
            <w:pPr>
              <w:pStyle w:val="14"/>
            </w:pPr>
            <w:r>
              <w:t>其中：财政    资金</w:t>
            </w:r>
          </w:p>
        </w:tc>
        <w:tc>
          <w:tcPr>
            <w:tcW w:w="1843" w:type="dxa"/>
            <w:vAlign w:val="center"/>
          </w:tcPr>
          <w:p>
            <w:pPr>
              <w:pStyle w:val="13"/>
            </w:pPr>
            <w:r>
              <w:t>800000.00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根据防汛物资储备及应急抢险需求，需补充防汛物资，保障安全度汛，此资金用于购买2026年防汛物资。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1.根据防汛物资储备及应急抢险需求，需补充防汛物资，保障安全度汛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采购拖挂车（移动泵站）</w:t>
            </w:r>
          </w:p>
        </w:tc>
        <w:tc>
          <w:tcPr>
            <w:tcW w:w="3430" w:type="dxa"/>
            <w:vAlign w:val="center"/>
          </w:tcPr>
          <w:p>
            <w:pPr>
              <w:pStyle w:val="13"/>
            </w:pPr>
            <w:r>
              <w:t>采购拖挂车（移动泵站）</w:t>
            </w:r>
          </w:p>
        </w:tc>
        <w:tc>
          <w:tcPr>
            <w:tcW w:w="2551" w:type="dxa"/>
            <w:vAlign w:val="center"/>
          </w:tcPr>
          <w:p>
            <w:pPr>
              <w:pStyle w:val="13"/>
            </w:pPr>
            <w:r>
              <w:t>≥2台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采购木桩</w:t>
            </w:r>
          </w:p>
        </w:tc>
        <w:tc>
          <w:tcPr>
            <w:tcW w:w="3430" w:type="dxa"/>
            <w:vAlign w:val="center"/>
          </w:tcPr>
          <w:p>
            <w:pPr>
              <w:pStyle w:val="13"/>
            </w:pPr>
            <w:r>
              <w:t>采购木桩</w:t>
            </w:r>
          </w:p>
        </w:tc>
        <w:tc>
          <w:tcPr>
            <w:tcW w:w="2551" w:type="dxa"/>
            <w:vAlign w:val="center"/>
          </w:tcPr>
          <w:p>
            <w:pPr>
              <w:pStyle w:val="13"/>
            </w:pPr>
            <w:r>
              <w:t>≥20立方米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补充物资采购成本</w:t>
            </w:r>
          </w:p>
        </w:tc>
        <w:tc>
          <w:tcPr>
            <w:tcW w:w="3430" w:type="dxa"/>
            <w:vAlign w:val="center"/>
          </w:tcPr>
          <w:p>
            <w:pPr>
              <w:pStyle w:val="13"/>
            </w:pPr>
            <w:r>
              <w:t>补充物资采购成本</w:t>
            </w:r>
          </w:p>
        </w:tc>
        <w:tc>
          <w:tcPr>
            <w:tcW w:w="2551" w:type="dxa"/>
            <w:vAlign w:val="center"/>
          </w:tcPr>
          <w:p>
            <w:pPr>
              <w:pStyle w:val="13"/>
            </w:pPr>
            <w:r>
              <w:t>≤800000元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防汛物资、设备正常使用率</w:t>
            </w:r>
          </w:p>
        </w:tc>
        <w:tc>
          <w:tcPr>
            <w:tcW w:w="3430" w:type="dxa"/>
            <w:vAlign w:val="center"/>
          </w:tcPr>
          <w:p>
            <w:pPr>
              <w:pStyle w:val="13"/>
            </w:pPr>
            <w:r>
              <w:t>防汛物资、设备正常使用率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产品合格率</w:t>
            </w:r>
          </w:p>
        </w:tc>
        <w:tc>
          <w:tcPr>
            <w:tcW w:w="3430" w:type="dxa"/>
            <w:vAlign w:val="center"/>
          </w:tcPr>
          <w:p>
            <w:pPr>
              <w:pStyle w:val="13"/>
            </w:pPr>
            <w:r>
              <w:t>产品合格率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物资采购完成时间</w:t>
            </w:r>
          </w:p>
        </w:tc>
        <w:tc>
          <w:tcPr>
            <w:tcW w:w="3430" w:type="dxa"/>
            <w:vAlign w:val="center"/>
          </w:tcPr>
          <w:p>
            <w:pPr>
              <w:pStyle w:val="13"/>
            </w:pPr>
            <w:r>
              <w:t>物资采购完成时间</w:t>
            </w:r>
          </w:p>
        </w:tc>
        <w:tc>
          <w:tcPr>
            <w:tcW w:w="2551" w:type="dxa"/>
            <w:vAlign w:val="center"/>
          </w:tcPr>
          <w:p>
            <w:pPr>
              <w:pStyle w:val="13"/>
            </w:pPr>
            <w:r>
              <w:t>2026年6月15日前完成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保障汛期能及时使用</w:t>
            </w:r>
          </w:p>
        </w:tc>
        <w:tc>
          <w:tcPr>
            <w:tcW w:w="3430" w:type="dxa"/>
            <w:vAlign w:val="center"/>
          </w:tcPr>
          <w:p>
            <w:pPr>
              <w:pStyle w:val="13"/>
            </w:pPr>
            <w:r>
              <w:t>保障汛期能及时使用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使用部门满意度</w:t>
            </w:r>
          </w:p>
        </w:tc>
        <w:tc>
          <w:tcPr>
            <w:tcW w:w="3430" w:type="dxa"/>
            <w:vAlign w:val="center"/>
          </w:tcPr>
          <w:p>
            <w:pPr>
              <w:pStyle w:val="13"/>
            </w:pPr>
            <w:r>
              <w:t>使用部门满意度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7" w:name="_Toc_4_4_0000000022"/>
      <w:r>
        <w:rPr>
          <w:rFonts w:ascii="方正仿宋_GBK" w:hAnsi="方正仿宋_GBK" w:eastAsia="方正仿宋_GBK" w:cs="方正仿宋_GBK"/>
          <w:sz w:val="28"/>
        </w:rPr>
        <w:t>19.2026年排灌中心补记职业年金绩效目标表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2026年排灌中心补记职业年金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754300.00</w:t>
            </w:r>
          </w:p>
        </w:tc>
        <w:tc>
          <w:tcPr>
            <w:tcW w:w="1587" w:type="dxa"/>
            <w:vAlign w:val="center"/>
          </w:tcPr>
          <w:p>
            <w:pPr>
              <w:pStyle w:val="14"/>
            </w:pPr>
            <w:r>
              <w:t>其中：财政    资金</w:t>
            </w:r>
          </w:p>
        </w:tc>
        <w:tc>
          <w:tcPr>
            <w:tcW w:w="1843" w:type="dxa"/>
            <w:vAlign w:val="center"/>
          </w:tcPr>
          <w:p>
            <w:pPr>
              <w:pStyle w:val="13"/>
            </w:pPr>
            <w:r>
              <w:t>754300.00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通过做好离职人员职业年金补记工作，维护离职人员应有权益。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1.通过做好离职人员职业年金补记工作，维护离职人员应有权益。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补记离职人员</w:t>
            </w:r>
          </w:p>
        </w:tc>
        <w:tc>
          <w:tcPr>
            <w:tcW w:w="3430" w:type="dxa"/>
            <w:vAlign w:val="center"/>
          </w:tcPr>
          <w:p>
            <w:pPr>
              <w:pStyle w:val="13"/>
            </w:pPr>
            <w:r>
              <w:t>补记离职人员</w:t>
            </w:r>
          </w:p>
        </w:tc>
        <w:tc>
          <w:tcPr>
            <w:tcW w:w="2551" w:type="dxa"/>
            <w:vAlign w:val="center"/>
          </w:tcPr>
          <w:p>
            <w:pPr>
              <w:pStyle w:val="13"/>
            </w:pPr>
            <w:r>
              <w:t>≥5人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职业年金补记工作开展合规率</w:t>
            </w:r>
          </w:p>
        </w:tc>
        <w:tc>
          <w:tcPr>
            <w:tcW w:w="3430" w:type="dxa"/>
            <w:vAlign w:val="center"/>
          </w:tcPr>
          <w:p>
            <w:pPr>
              <w:pStyle w:val="13"/>
            </w:pPr>
            <w:r>
              <w:t>职业年金补记工作开展合规率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补记完成时间</w:t>
            </w:r>
          </w:p>
        </w:tc>
        <w:tc>
          <w:tcPr>
            <w:tcW w:w="3430" w:type="dxa"/>
            <w:vAlign w:val="center"/>
          </w:tcPr>
          <w:p>
            <w:pPr>
              <w:pStyle w:val="13"/>
            </w:pPr>
            <w:r>
              <w:t>补记完成时间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补记离职人员职业年金经费</w:t>
            </w:r>
          </w:p>
        </w:tc>
        <w:tc>
          <w:tcPr>
            <w:tcW w:w="3430" w:type="dxa"/>
            <w:vAlign w:val="center"/>
          </w:tcPr>
          <w:p>
            <w:pPr>
              <w:pStyle w:val="13"/>
            </w:pPr>
            <w:r>
              <w:t>补记离职人员职业年金经费</w:t>
            </w:r>
          </w:p>
        </w:tc>
        <w:tc>
          <w:tcPr>
            <w:tcW w:w="2551" w:type="dxa"/>
            <w:vAlign w:val="center"/>
          </w:tcPr>
          <w:p>
            <w:pPr>
              <w:pStyle w:val="13"/>
            </w:pPr>
            <w:r>
              <w:t>≤754300元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维护离职人员应有权益</w:t>
            </w:r>
          </w:p>
        </w:tc>
        <w:tc>
          <w:tcPr>
            <w:tcW w:w="3430" w:type="dxa"/>
            <w:vAlign w:val="center"/>
          </w:tcPr>
          <w:p>
            <w:pPr>
              <w:pStyle w:val="13"/>
            </w:pPr>
            <w:r>
              <w:t>维护离职人员应有权益</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离职人员满意度</w:t>
            </w:r>
          </w:p>
        </w:tc>
        <w:tc>
          <w:tcPr>
            <w:tcW w:w="3430" w:type="dxa"/>
            <w:vAlign w:val="center"/>
          </w:tcPr>
          <w:p>
            <w:pPr>
              <w:pStyle w:val="13"/>
            </w:pPr>
            <w:r>
              <w:t>离职人员满意度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8" w:name="_Toc_4_4_0000000023"/>
      <w:r>
        <w:rPr>
          <w:rFonts w:ascii="方正仿宋_GBK" w:hAnsi="方正仿宋_GBK" w:eastAsia="方正仿宋_GBK" w:cs="方正仿宋_GBK"/>
          <w:sz w:val="28"/>
        </w:rPr>
        <w:t>20.2026年排灌中心劳务派遣人员工资绩效目标表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2026年排灌中心劳务派遣人员工资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w:t>
            </w:r>
          </w:p>
        </w:tc>
        <w:tc>
          <w:tcPr>
            <w:tcW w:w="1587" w:type="dxa"/>
            <w:vAlign w:val="center"/>
          </w:tcPr>
          <w:p>
            <w:pPr>
              <w:pStyle w:val="14"/>
            </w:pPr>
            <w:r>
              <w:t>其中：财政    资金</w:t>
            </w:r>
          </w:p>
        </w:tc>
        <w:tc>
          <w:tcPr>
            <w:tcW w:w="1843" w:type="dxa"/>
            <w:vAlign w:val="center"/>
          </w:tcPr>
          <w:p>
            <w:pPr>
              <w:pStyle w:val="13"/>
            </w:pPr>
            <w:r>
              <w:t>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通过做好泵站运维人员聘用与相关经费保障，确保泵站安全运转。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1.通过做好泵站运维人员聘用与相关经费保障，确保泵站安全运转。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运维人员聘用经费</w:t>
            </w:r>
          </w:p>
        </w:tc>
        <w:tc>
          <w:tcPr>
            <w:tcW w:w="3430" w:type="dxa"/>
            <w:vAlign w:val="center"/>
          </w:tcPr>
          <w:p>
            <w:pPr>
              <w:pStyle w:val="13"/>
            </w:pPr>
            <w:r>
              <w:t>运维人员聘用经费</w:t>
            </w:r>
          </w:p>
        </w:tc>
        <w:tc>
          <w:tcPr>
            <w:tcW w:w="2551" w:type="dxa"/>
            <w:vAlign w:val="center"/>
          </w:tcPr>
          <w:p>
            <w:pPr>
              <w:pStyle w:val="13"/>
            </w:pPr>
            <w:r>
              <w:t>≤50万元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聘用运维人员人数</w:t>
            </w:r>
          </w:p>
        </w:tc>
        <w:tc>
          <w:tcPr>
            <w:tcW w:w="3430" w:type="dxa"/>
            <w:vAlign w:val="center"/>
          </w:tcPr>
          <w:p>
            <w:pPr>
              <w:pStyle w:val="13"/>
            </w:pPr>
            <w:r>
              <w:t>聘用运维人员人数</w:t>
            </w:r>
          </w:p>
        </w:tc>
        <w:tc>
          <w:tcPr>
            <w:tcW w:w="2551" w:type="dxa"/>
            <w:vAlign w:val="center"/>
          </w:tcPr>
          <w:p>
            <w:pPr>
              <w:pStyle w:val="13"/>
            </w:pPr>
            <w:r>
              <w:t>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运维人员工作开展到位率</w:t>
            </w:r>
          </w:p>
        </w:tc>
        <w:tc>
          <w:tcPr>
            <w:tcW w:w="3430" w:type="dxa"/>
            <w:vAlign w:val="center"/>
          </w:tcPr>
          <w:p>
            <w:pPr>
              <w:pStyle w:val="13"/>
            </w:pPr>
            <w:r>
              <w:t>运维人员工作开展到位率</w:t>
            </w:r>
          </w:p>
        </w:tc>
        <w:tc>
          <w:tcPr>
            <w:tcW w:w="2551" w:type="dxa"/>
            <w:vAlign w:val="center"/>
          </w:tcPr>
          <w:p>
            <w:pPr>
              <w:pStyle w:val="13"/>
            </w:pPr>
            <w: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运维人员服务周期</w:t>
            </w:r>
          </w:p>
        </w:tc>
        <w:tc>
          <w:tcPr>
            <w:tcW w:w="3430" w:type="dxa"/>
            <w:vAlign w:val="center"/>
          </w:tcPr>
          <w:p>
            <w:pPr>
              <w:pStyle w:val="13"/>
            </w:pPr>
            <w:r>
              <w:t>运维人员服务周期</w:t>
            </w:r>
          </w:p>
        </w:tc>
        <w:tc>
          <w:tcPr>
            <w:tcW w:w="2551" w:type="dxa"/>
            <w:vAlign w:val="center"/>
          </w:tcPr>
          <w:p>
            <w:pPr>
              <w:pStyle w:val="13"/>
            </w:pPr>
            <w:r>
              <w:t>2026年1月1日至2026年12月31日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保证闸站设备设施完好</w:t>
            </w:r>
          </w:p>
        </w:tc>
        <w:tc>
          <w:tcPr>
            <w:tcW w:w="3430" w:type="dxa"/>
            <w:vAlign w:val="center"/>
          </w:tcPr>
          <w:p>
            <w:pPr>
              <w:pStyle w:val="13"/>
            </w:pPr>
            <w:r>
              <w:t>保证闸站设备设施完好</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泵站使用者满意度</w:t>
            </w:r>
          </w:p>
        </w:tc>
        <w:tc>
          <w:tcPr>
            <w:tcW w:w="3430" w:type="dxa"/>
            <w:vAlign w:val="center"/>
          </w:tcPr>
          <w:p>
            <w:pPr>
              <w:pStyle w:val="13"/>
            </w:pPr>
            <w:r>
              <w:t>泵站使用者满意度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9" w:name="_Toc_4_4_0000000024"/>
      <w:r>
        <w:rPr>
          <w:rFonts w:ascii="方正仿宋_GBK" w:hAnsi="方正仿宋_GBK" w:eastAsia="方正仿宋_GBK" w:cs="方正仿宋_GBK"/>
          <w:sz w:val="28"/>
        </w:rPr>
        <w:t>21.2026年排灌中心刘成工伤赔偿绩效目标表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2026年排灌中心刘成工伤赔偿</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1063710.00</w:t>
            </w:r>
          </w:p>
        </w:tc>
        <w:tc>
          <w:tcPr>
            <w:tcW w:w="1587" w:type="dxa"/>
            <w:vAlign w:val="center"/>
          </w:tcPr>
          <w:p>
            <w:pPr>
              <w:pStyle w:val="14"/>
            </w:pPr>
            <w:r>
              <w:t>其中：财政    资金</w:t>
            </w:r>
          </w:p>
        </w:tc>
        <w:tc>
          <w:tcPr>
            <w:tcW w:w="1843" w:type="dxa"/>
            <w:vAlign w:val="center"/>
          </w:tcPr>
          <w:p>
            <w:pPr>
              <w:pStyle w:val="13"/>
            </w:pPr>
            <w:r>
              <w:t>1063710.00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通过做好工伤赔偿工作，维护工伤人员应有权益。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1.通过做好工伤赔偿工作，维护工伤人员应有权益。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工伤赔偿涉及人数</w:t>
            </w:r>
          </w:p>
        </w:tc>
        <w:tc>
          <w:tcPr>
            <w:tcW w:w="3430" w:type="dxa"/>
            <w:vAlign w:val="center"/>
          </w:tcPr>
          <w:p>
            <w:pPr>
              <w:pStyle w:val="13"/>
            </w:pPr>
            <w:r>
              <w:t>工伤赔偿涉及人数</w:t>
            </w:r>
          </w:p>
        </w:tc>
        <w:tc>
          <w:tcPr>
            <w:tcW w:w="2551" w:type="dxa"/>
            <w:vAlign w:val="center"/>
          </w:tcPr>
          <w:p>
            <w:pPr>
              <w:pStyle w:val="13"/>
            </w:pPr>
            <w:r>
              <w:t>≥1人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工伤赔偿发放准确率</w:t>
            </w:r>
          </w:p>
        </w:tc>
        <w:tc>
          <w:tcPr>
            <w:tcW w:w="3430" w:type="dxa"/>
            <w:vAlign w:val="center"/>
          </w:tcPr>
          <w:p>
            <w:pPr>
              <w:pStyle w:val="13"/>
            </w:pPr>
            <w:r>
              <w:t>工伤赔偿发放准确率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工伤赔偿发放完成时间</w:t>
            </w:r>
          </w:p>
        </w:tc>
        <w:tc>
          <w:tcPr>
            <w:tcW w:w="3430" w:type="dxa"/>
            <w:vAlign w:val="center"/>
          </w:tcPr>
          <w:p>
            <w:pPr>
              <w:pStyle w:val="13"/>
            </w:pPr>
            <w:r>
              <w:t>工伤赔偿发放完成时间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工伤赔偿数额</w:t>
            </w:r>
          </w:p>
        </w:tc>
        <w:tc>
          <w:tcPr>
            <w:tcW w:w="3430" w:type="dxa"/>
            <w:vAlign w:val="center"/>
          </w:tcPr>
          <w:p>
            <w:pPr>
              <w:pStyle w:val="13"/>
            </w:pPr>
            <w:r>
              <w:t>工伤赔偿数额</w:t>
            </w:r>
          </w:p>
        </w:tc>
        <w:tc>
          <w:tcPr>
            <w:tcW w:w="2551" w:type="dxa"/>
            <w:vAlign w:val="center"/>
          </w:tcPr>
          <w:p>
            <w:pPr>
              <w:pStyle w:val="13"/>
            </w:pPr>
            <w:r>
              <w:t>≤106.38万元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维护工伤人员应有权益</w:t>
            </w:r>
          </w:p>
        </w:tc>
        <w:tc>
          <w:tcPr>
            <w:tcW w:w="3430" w:type="dxa"/>
            <w:vAlign w:val="center"/>
          </w:tcPr>
          <w:p>
            <w:pPr>
              <w:pStyle w:val="13"/>
            </w:pPr>
            <w:r>
              <w:t>维护工伤人员应有权益</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家属满意度</w:t>
            </w:r>
          </w:p>
        </w:tc>
        <w:tc>
          <w:tcPr>
            <w:tcW w:w="3430" w:type="dxa"/>
            <w:vAlign w:val="center"/>
          </w:tcPr>
          <w:p>
            <w:pPr>
              <w:pStyle w:val="13"/>
            </w:pPr>
            <w:r>
              <w:t>家属满意度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0" w:name="_Toc_4_4_0000000025"/>
      <w:r>
        <w:rPr>
          <w:rFonts w:ascii="方正仿宋_GBK" w:hAnsi="方正仿宋_GBK" w:eastAsia="方正仿宋_GBK" w:cs="方正仿宋_GBK"/>
          <w:sz w:val="28"/>
        </w:rPr>
        <w:t>22.2026年排灌中心伤残补助金绩效目标表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2026年排灌中心伤残补助金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通过做好伤残补助金发放工作，维护伤残人员应有权益</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1.通过做好伤残补助金发放工作，维护伤残人员应有权益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伤残补助金发放人数</w:t>
            </w:r>
          </w:p>
        </w:tc>
        <w:tc>
          <w:tcPr>
            <w:tcW w:w="3430" w:type="dxa"/>
            <w:vAlign w:val="center"/>
          </w:tcPr>
          <w:p>
            <w:pPr>
              <w:pStyle w:val="13"/>
            </w:pPr>
            <w:r>
              <w:t>伤残补助金发放人数</w:t>
            </w:r>
          </w:p>
        </w:tc>
        <w:tc>
          <w:tcPr>
            <w:tcW w:w="2551" w:type="dxa"/>
            <w:vAlign w:val="center"/>
          </w:tcPr>
          <w:p>
            <w:pPr>
              <w:pStyle w:val="13"/>
            </w:pPr>
            <w:r>
              <w:t>≥4人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伤残补助金发放准确率</w:t>
            </w:r>
          </w:p>
        </w:tc>
        <w:tc>
          <w:tcPr>
            <w:tcW w:w="3430" w:type="dxa"/>
            <w:vAlign w:val="center"/>
          </w:tcPr>
          <w:p>
            <w:pPr>
              <w:pStyle w:val="13"/>
            </w:pPr>
            <w:r>
              <w:t>伤残补助金发放准确率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伤残补助金发放时间</w:t>
            </w:r>
          </w:p>
        </w:tc>
        <w:tc>
          <w:tcPr>
            <w:tcW w:w="3430" w:type="dxa"/>
            <w:vAlign w:val="center"/>
          </w:tcPr>
          <w:p>
            <w:pPr>
              <w:pStyle w:val="13"/>
            </w:pPr>
            <w:r>
              <w:t>伤残补助金发放时间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伤残补助金支出数额</w:t>
            </w:r>
          </w:p>
        </w:tc>
        <w:tc>
          <w:tcPr>
            <w:tcW w:w="3430" w:type="dxa"/>
            <w:vAlign w:val="center"/>
          </w:tcPr>
          <w:p>
            <w:pPr>
              <w:pStyle w:val="13"/>
            </w:pPr>
            <w:r>
              <w:t>伤残补助金支出数额</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维护伤残人员应有权益</w:t>
            </w:r>
          </w:p>
        </w:tc>
        <w:tc>
          <w:tcPr>
            <w:tcW w:w="3430" w:type="dxa"/>
            <w:vAlign w:val="center"/>
          </w:tcPr>
          <w:p>
            <w:pPr>
              <w:pStyle w:val="13"/>
            </w:pPr>
            <w:r>
              <w:t>维护伤残人员应有权益</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工伤人员满意度</w:t>
            </w:r>
          </w:p>
        </w:tc>
        <w:tc>
          <w:tcPr>
            <w:tcW w:w="3430" w:type="dxa"/>
            <w:vAlign w:val="center"/>
          </w:tcPr>
          <w:p>
            <w:pPr>
              <w:pStyle w:val="13"/>
            </w:pPr>
            <w:r>
              <w:t>工伤人员满意度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1" w:name="_Toc_4_4_0000000026"/>
      <w:r>
        <w:rPr>
          <w:rFonts w:ascii="方正仿宋_GBK" w:hAnsi="方正仿宋_GBK" w:eastAsia="方正仿宋_GBK" w:cs="方正仿宋_GBK"/>
          <w:sz w:val="28"/>
        </w:rPr>
        <w:t>23.2026年排灌中心甄志东工亡供养亲属抚恤金绩效目标表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2026年排灌中心甄志东工亡供养亲属抚恤金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26400.00</w:t>
            </w:r>
          </w:p>
        </w:tc>
        <w:tc>
          <w:tcPr>
            <w:tcW w:w="1587" w:type="dxa"/>
            <w:vAlign w:val="center"/>
          </w:tcPr>
          <w:p>
            <w:pPr>
              <w:pStyle w:val="14"/>
            </w:pPr>
            <w:r>
              <w:t>其中：财政    资金</w:t>
            </w:r>
          </w:p>
        </w:tc>
        <w:tc>
          <w:tcPr>
            <w:tcW w:w="1843" w:type="dxa"/>
            <w:vAlign w:val="center"/>
          </w:tcPr>
          <w:p>
            <w:pPr>
              <w:pStyle w:val="13"/>
            </w:pPr>
            <w:r>
              <w:t>26400.00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通过及时支付工亡供养亲属抚恤金金，维护工亡供养亲属应有权益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1.通过及时支付工亡供养亲属抚恤金金，维护工亡供养亲属应有权益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工亡供养亲属抚恤金发放人数</w:t>
            </w:r>
          </w:p>
        </w:tc>
        <w:tc>
          <w:tcPr>
            <w:tcW w:w="3430" w:type="dxa"/>
            <w:vAlign w:val="center"/>
          </w:tcPr>
          <w:p>
            <w:pPr>
              <w:pStyle w:val="13"/>
            </w:pPr>
            <w:r>
              <w:t>工亡供养亲属抚恤金发放人数</w:t>
            </w:r>
          </w:p>
        </w:tc>
        <w:tc>
          <w:tcPr>
            <w:tcW w:w="2551" w:type="dxa"/>
            <w:vAlign w:val="center"/>
          </w:tcPr>
          <w:p>
            <w:pPr>
              <w:pStyle w:val="13"/>
            </w:pPr>
            <w:r>
              <w:t>≥1人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工亡供养亲属抚恤金发放准确率</w:t>
            </w:r>
          </w:p>
        </w:tc>
        <w:tc>
          <w:tcPr>
            <w:tcW w:w="3430" w:type="dxa"/>
            <w:vAlign w:val="center"/>
          </w:tcPr>
          <w:p>
            <w:pPr>
              <w:pStyle w:val="13"/>
            </w:pPr>
            <w:r>
              <w:t>工亡供养亲属抚恤金发放准确率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工亡供养亲属抚恤金发放时间</w:t>
            </w:r>
          </w:p>
        </w:tc>
        <w:tc>
          <w:tcPr>
            <w:tcW w:w="3430" w:type="dxa"/>
            <w:vAlign w:val="center"/>
          </w:tcPr>
          <w:p>
            <w:pPr>
              <w:pStyle w:val="13"/>
            </w:pPr>
            <w:r>
              <w:t>工亡供养亲属抚恤金发放时间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工亡供养亲属抚恤金费用</w:t>
            </w:r>
          </w:p>
        </w:tc>
        <w:tc>
          <w:tcPr>
            <w:tcW w:w="3430" w:type="dxa"/>
            <w:vAlign w:val="center"/>
          </w:tcPr>
          <w:p>
            <w:pPr>
              <w:pStyle w:val="13"/>
            </w:pPr>
            <w:r>
              <w:t>工亡供养亲属抚恤金费用</w:t>
            </w:r>
          </w:p>
        </w:tc>
        <w:tc>
          <w:tcPr>
            <w:tcW w:w="2551" w:type="dxa"/>
            <w:vAlign w:val="center"/>
          </w:tcPr>
          <w:p>
            <w:pPr>
              <w:pStyle w:val="13"/>
            </w:pPr>
            <w:r>
              <w:t>≤2.64万元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维护工亡供养亲属应有权益</w:t>
            </w:r>
          </w:p>
        </w:tc>
        <w:tc>
          <w:tcPr>
            <w:tcW w:w="3430" w:type="dxa"/>
            <w:vAlign w:val="center"/>
          </w:tcPr>
          <w:p>
            <w:pPr>
              <w:pStyle w:val="13"/>
            </w:pPr>
            <w:r>
              <w:t>维护工亡供养亲属应有权益</w:t>
            </w:r>
          </w:p>
        </w:tc>
        <w:tc>
          <w:tcPr>
            <w:tcW w:w="2551" w:type="dxa"/>
            <w:vAlign w:val="center"/>
          </w:tcPr>
          <w:p>
            <w:pPr>
              <w:pStyle w:val="13"/>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家属满意度</w:t>
            </w:r>
          </w:p>
        </w:tc>
        <w:tc>
          <w:tcPr>
            <w:tcW w:w="3430" w:type="dxa"/>
            <w:vAlign w:val="center"/>
          </w:tcPr>
          <w:p>
            <w:pPr>
              <w:pStyle w:val="13"/>
            </w:pPr>
            <w:r>
              <w:t>家属满意度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2" w:name="_Toc_4_4_0000000027"/>
      <w:r>
        <w:rPr>
          <w:rFonts w:ascii="方正仿宋_GBK" w:hAnsi="方正仿宋_GBK" w:eastAsia="方正仿宋_GBK" w:cs="方正仿宋_GBK"/>
          <w:sz w:val="28"/>
        </w:rPr>
        <w:t>24.2026年水利、排水设施运维养管绩效目标表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2026年水利、排水设施运维养管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28755700.00</w:t>
            </w:r>
          </w:p>
        </w:tc>
        <w:tc>
          <w:tcPr>
            <w:tcW w:w="1587" w:type="dxa"/>
            <w:vAlign w:val="center"/>
          </w:tcPr>
          <w:p>
            <w:pPr>
              <w:pStyle w:val="14"/>
            </w:pPr>
            <w:r>
              <w:t>其中：财政    资金</w:t>
            </w:r>
          </w:p>
        </w:tc>
        <w:tc>
          <w:tcPr>
            <w:tcW w:w="1843" w:type="dxa"/>
            <w:vAlign w:val="center"/>
          </w:tcPr>
          <w:p>
            <w:pPr>
              <w:pStyle w:val="13"/>
            </w:pPr>
            <w:r>
              <w:t>28755700.00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通过及时缴纳电费，保障排水工作正常进行；通过实施维修改造工程，保障排水工作正常进行；通过实施鉴定检测，及时发现排水设施设备隐患。通过做好水利、排水设施运维养管工作，确保排水工作正常开展。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1.通过做好水利、排水设施运维养管工作，确保排水工作正常开展。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维护养管排水泵站数量</w:t>
            </w:r>
          </w:p>
        </w:tc>
        <w:tc>
          <w:tcPr>
            <w:tcW w:w="3430" w:type="dxa"/>
            <w:vAlign w:val="center"/>
          </w:tcPr>
          <w:p>
            <w:pPr>
              <w:pStyle w:val="13"/>
            </w:pPr>
            <w:r>
              <w:t>维护养管排水泵站数量</w:t>
            </w:r>
          </w:p>
        </w:tc>
        <w:tc>
          <w:tcPr>
            <w:tcW w:w="2551" w:type="dxa"/>
            <w:vAlign w:val="center"/>
          </w:tcPr>
          <w:p>
            <w:pPr>
              <w:pStyle w:val="13"/>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维护养管排水管道长度</w:t>
            </w:r>
          </w:p>
        </w:tc>
        <w:tc>
          <w:tcPr>
            <w:tcW w:w="3430" w:type="dxa"/>
            <w:vAlign w:val="center"/>
          </w:tcPr>
          <w:p>
            <w:pPr>
              <w:pStyle w:val="13"/>
            </w:pPr>
            <w:r>
              <w:t>维护养管排水管道长度</w:t>
            </w:r>
          </w:p>
        </w:tc>
        <w:tc>
          <w:tcPr>
            <w:tcW w:w="2551" w:type="dxa"/>
            <w:vAlign w:val="center"/>
          </w:tcPr>
          <w:p>
            <w:pPr>
              <w:pStyle w:val="13"/>
            </w:pPr>
            <w:r>
              <w:t>≥1500千米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排水管道维护养管到位率</w:t>
            </w:r>
          </w:p>
        </w:tc>
        <w:tc>
          <w:tcPr>
            <w:tcW w:w="3430" w:type="dxa"/>
            <w:vAlign w:val="center"/>
          </w:tcPr>
          <w:p>
            <w:pPr>
              <w:pStyle w:val="13"/>
            </w:pPr>
            <w:r>
              <w:t>排水管道维护养管到位率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排水泵站维护养管到位率</w:t>
            </w:r>
          </w:p>
        </w:tc>
        <w:tc>
          <w:tcPr>
            <w:tcW w:w="3430" w:type="dxa"/>
            <w:vAlign w:val="center"/>
          </w:tcPr>
          <w:p>
            <w:pPr>
              <w:pStyle w:val="13"/>
            </w:pPr>
            <w:r>
              <w:t>排水泵站维护养管到位率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应急抢修响应时间</w:t>
            </w:r>
          </w:p>
        </w:tc>
        <w:tc>
          <w:tcPr>
            <w:tcW w:w="3430" w:type="dxa"/>
            <w:vAlign w:val="center"/>
          </w:tcPr>
          <w:p>
            <w:pPr>
              <w:pStyle w:val="13"/>
            </w:pPr>
            <w:r>
              <w:t>应急抢修响应时间</w:t>
            </w:r>
          </w:p>
        </w:tc>
        <w:tc>
          <w:tcPr>
            <w:tcW w:w="2551" w:type="dxa"/>
            <w:vAlign w:val="center"/>
          </w:tcPr>
          <w:p>
            <w:pPr>
              <w:pStyle w:val="13"/>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水利、排水设施养管经费</w:t>
            </w:r>
          </w:p>
        </w:tc>
        <w:tc>
          <w:tcPr>
            <w:tcW w:w="3430" w:type="dxa"/>
            <w:vAlign w:val="center"/>
          </w:tcPr>
          <w:p>
            <w:pPr>
              <w:pStyle w:val="13"/>
            </w:pPr>
            <w:r>
              <w:t>水利、排水设施养管经费</w:t>
            </w:r>
          </w:p>
        </w:tc>
        <w:tc>
          <w:tcPr>
            <w:tcW w:w="2551" w:type="dxa"/>
            <w:vAlign w:val="center"/>
          </w:tcPr>
          <w:p>
            <w:pPr>
              <w:pStyle w:val="13"/>
            </w:pPr>
            <w:r>
              <w:t>≤2875.57万元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水利、排水设施正常运转率</w:t>
            </w:r>
          </w:p>
        </w:tc>
        <w:tc>
          <w:tcPr>
            <w:tcW w:w="3430" w:type="dxa"/>
            <w:vAlign w:val="center"/>
          </w:tcPr>
          <w:p>
            <w:pPr>
              <w:pStyle w:val="13"/>
            </w:pPr>
            <w:r>
              <w:t>水利、排水设施正常运转率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水利、排水设施使用者满意度</w:t>
            </w:r>
          </w:p>
        </w:tc>
        <w:tc>
          <w:tcPr>
            <w:tcW w:w="3430" w:type="dxa"/>
            <w:vAlign w:val="center"/>
          </w:tcPr>
          <w:p>
            <w:pPr>
              <w:pStyle w:val="13"/>
            </w:pPr>
            <w:r>
              <w:t>水利、排水设施使用者满意度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3" w:name="_Toc_4_4_0000000028"/>
      <w:r>
        <w:rPr>
          <w:rFonts w:ascii="方正仿宋_GBK" w:hAnsi="方正仿宋_GBK" w:eastAsia="方正仿宋_GBK" w:cs="方正仿宋_GBK"/>
          <w:sz w:val="28"/>
        </w:rPr>
        <w:t>25.天津市财政局关于提前下达2025年中央财政水利发展资金预算的通知（津财农指【2024】64号）绩效目标表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1279.00</w:t>
            </w:r>
          </w:p>
        </w:tc>
        <w:tc>
          <w:tcPr>
            <w:tcW w:w="1587" w:type="dxa"/>
            <w:vAlign w:val="center"/>
          </w:tcPr>
          <w:p>
            <w:pPr>
              <w:pStyle w:val="14"/>
            </w:pPr>
            <w:r>
              <w:t>其中：财政    资金</w:t>
            </w:r>
          </w:p>
        </w:tc>
        <w:tc>
          <w:tcPr>
            <w:tcW w:w="1843" w:type="dxa"/>
            <w:vAlign w:val="center"/>
          </w:tcPr>
          <w:p>
            <w:pPr>
              <w:pStyle w:val="13"/>
            </w:pPr>
            <w:r>
              <w:t>1279.00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通过对钱圈水库安装监控探头及维修水库泵站管理房，保障水库安全工作的正常运行。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1.通过对钱圈水库安装监控探头及维修水库泵站管理房，保障水库安全工作的正常运行。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小型水库工程维修养护座数</w:t>
            </w:r>
          </w:p>
        </w:tc>
        <w:tc>
          <w:tcPr>
            <w:tcW w:w="3430" w:type="dxa"/>
            <w:vAlign w:val="center"/>
          </w:tcPr>
          <w:p>
            <w:pPr>
              <w:pStyle w:val="13"/>
            </w:pPr>
            <w:r>
              <w:t>小型水库工程维修养护座数</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维修养护经费</w:t>
            </w:r>
          </w:p>
        </w:tc>
        <w:tc>
          <w:tcPr>
            <w:tcW w:w="3430" w:type="dxa"/>
            <w:vAlign w:val="center"/>
          </w:tcPr>
          <w:p>
            <w:pPr>
              <w:pStyle w:val="13"/>
            </w:pPr>
            <w:r>
              <w:t>维修养护经费</w:t>
            </w:r>
          </w:p>
        </w:tc>
        <w:tc>
          <w:tcPr>
            <w:tcW w:w="2551" w:type="dxa"/>
            <w:vAlign w:val="center"/>
          </w:tcPr>
          <w:p>
            <w:pPr>
              <w:pStyle w:val="13"/>
            </w:pPr>
            <w:r>
              <w:t>≤1279元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提高群众获得感、幸福感</w:t>
            </w:r>
          </w:p>
        </w:tc>
        <w:tc>
          <w:tcPr>
            <w:tcW w:w="3430" w:type="dxa"/>
            <w:vAlign w:val="center"/>
          </w:tcPr>
          <w:p>
            <w:pPr>
              <w:pStyle w:val="13"/>
            </w:pPr>
            <w:r>
              <w:t>提高群众获得感、幸福感</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4" w:name="_Toc_4_4_0000000029"/>
      <w:r>
        <w:rPr>
          <w:rFonts w:ascii="方正仿宋_GBK" w:hAnsi="方正仿宋_GBK" w:eastAsia="方正仿宋_GBK" w:cs="方正仿宋_GBK"/>
          <w:sz w:val="28"/>
        </w:rPr>
        <w:t>26.新北提升泵站改造工程绩效目标表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新北提升泵站改造工程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25413224.23</w:t>
            </w:r>
          </w:p>
        </w:tc>
        <w:tc>
          <w:tcPr>
            <w:tcW w:w="1587" w:type="dxa"/>
            <w:vAlign w:val="center"/>
          </w:tcPr>
          <w:p>
            <w:pPr>
              <w:pStyle w:val="14"/>
            </w:pPr>
            <w:r>
              <w:t>其中：财政    资金</w:t>
            </w:r>
          </w:p>
        </w:tc>
        <w:tc>
          <w:tcPr>
            <w:tcW w:w="1843" w:type="dxa"/>
            <w:vAlign w:val="center"/>
          </w:tcPr>
          <w:p>
            <w:pPr>
              <w:pStyle w:val="13"/>
            </w:pPr>
            <w:r>
              <w:t>25413224.23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通过开展排水泵站改造工作，保障排水设施正常运转。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1.通过开展排水泵站改造工作，保障排水设施正常运转。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质量指标</w:t>
            </w:r>
          </w:p>
        </w:tc>
        <w:tc>
          <w:tcPr>
            <w:tcW w:w="1332" w:type="dxa"/>
            <w:vAlign w:val="center"/>
          </w:tcPr>
          <w:p>
            <w:pPr>
              <w:pStyle w:val="13"/>
            </w:pPr>
            <w:r>
              <w:t>工程质量达标率</w:t>
            </w:r>
          </w:p>
        </w:tc>
        <w:tc>
          <w:tcPr>
            <w:tcW w:w="3430" w:type="dxa"/>
            <w:vAlign w:val="center"/>
          </w:tcPr>
          <w:p>
            <w:pPr>
              <w:pStyle w:val="13"/>
            </w:pPr>
            <w:r>
              <w:t>工程质量达标率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建设雨水泵站</w:t>
            </w:r>
          </w:p>
        </w:tc>
        <w:tc>
          <w:tcPr>
            <w:tcW w:w="3430" w:type="dxa"/>
            <w:vAlign w:val="center"/>
          </w:tcPr>
          <w:p>
            <w:pPr>
              <w:pStyle w:val="13"/>
            </w:pPr>
            <w:r>
              <w:t>建设雨水泵站</w:t>
            </w:r>
          </w:p>
        </w:tc>
        <w:tc>
          <w:tcPr>
            <w:tcW w:w="2551" w:type="dxa"/>
            <w:vAlign w:val="center"/>
          </w:tcPr>
          <w:p>
            <w:pPr>
              <w:pStyle w:val="13"/>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新建泵站及附属用房</w:t>
            </w:r>
          </w:p>
        </w:tc>
        <w:tc>
          <w:tcPr>
            <w:tcW w:w="3430" w:type="dxa"/>
            <w:vAlign w:val="center"/>
          </w:tcPr>
          <w:p>
            <w:pPr>
              <w:pStyle w:val="13"/>
            </w:pPr>
            <w:r>
              <w:t>新建泵站及附属用房</w:t>
            </w:r>
          </w:p>
        </w:tc>
        <w:tc>
          <w:tcPr>
            <w:tcW w:w="2551" w:type="dxa"/>
            <w:vAlign w:val="center"/>
          </w:tcPr>
          <w:p>
            <w:pPr>
              <w:pStyle w:val="13"/>
            </w:pPr>
            <w:r>
              <w:t>1742.08平方米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完成改造时间</w:t>
            </w:r>
          </w:p>
        </w:tc>
        <w:tc>
          <w:tcPr>
            <w:tcW w:w="3430" w:type="dxa"/>
            <w:vAlign w:val="center"/>
          </w:tcPr>
          <w:p>
            <w:pPr>
              <w:pStyle w:val="13"/>
            </w:pPr>
            <w:r>
              <w:t>完成改造时间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排水泵站改造费用</w:t>
            </w:r>
          </w:p>
        </w:tc>
        <w:tc>
          <w:tcPr>
            <w:tcW w:w="3430" w:type="dxa"/>
            <w:vAlign w:val="center"/>
          </w:tcPr>
          <w:p>
            <w:pPr>
              <w:pStyle w:val="13"/>
            </w:pPr>
            <w:r>
              <w:t>排水泵站改造费用</w:t>
            </w:r>
          </w:p>
        </w:tc>
        <w:tc>
          <w:tcPr>
            <w:tcW w:w="2551" w:type="dxa"/>
            <w:vAlign w:val="center"/>
          </w:tcPr>
          <w:p>
            <w:pPr>
              <w:pStyle w:val="13"/>
            </w:pPr>
            <w:r>
              <w:t>≤2541.32万元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设施正常运转率</w:t>
            </w:r>
          </w:p>
        </w:tc>
        <w:tc>
          <w:tcPr>
            <w:tcW w:w="3430" w:type="dxa"/>
            <w:vAlign w:val="center"/>
          </w:tcPr>
          <w:p>
            <w:pPr>
              <w:pStyle w:val="13"/>
            </w:pPr>
            <w:r>
              <w:t>设施正常运转率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5" w:name="_Toc_4_4_0000000030"/>
      <w:r>
        <w:rPr>
          <w:rFonts w:ascii="方正仿宋_GBK" w:hAnsi="方正仿宋_GBK" w:eastAsia="方正仿宋_GBK" w:cs="方正仿宋_GBK"/>
          <w:sz w:val="28"/>
        </w:rPr>
        <w:t>27.*2026年滨海新区河长制事务中心应付工程款项绩效目标表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*2026年滨海新区河长制事务中心应付工程款项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30000000.00</w:t>
            </w:r>
          </w:p>
        </w:tc>
        <w:tc>
          <w:tcPr>
            <w:tcW w:w="1587" w:type="dxa"/>
            <w:vAlign w:val="center"/>
          </w:tcPr>
          <w:p>
            <w:pPr>
              <w:pStyle w:val="14"/>
            </w:pPr>
            <w:r>
              <w:t>其中：财政    资金</w:t>
            </w:r>
          </w:p>
        </w:tc>
        <w:tc>
          <w:tcPr>
            <w:tcW w:w="1843" w:type="dxa"/>
            <w:vAlign w:val="center"/>
          </w:tcPr>
          <w:p>
            <w:pPr>
              <w:pStyle w:val="13"/>
            </w:pPr>
            <w:r>
              <w:t>30000000.00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通过支付支付东方红泵站修缮工程、铁东区域雨污排水工程等欠款，维护债权人权利。</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1.通过支付东方红泵站修缮工程、铁东区域雨污排水工程等欠款，维护债权人权利。</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安装潜水混流泵数量</w:t>
            </w:r>
          </w:p>
        </w:tc>
        <w:tc>
          <w:tcPr>
            <w:tcW w:w="3430" w:type="dxa"/>
            <w:vAlign w:val="center"/>
          </w:tcPr>
          <w:p>
            <w:pPr>
              <w:pStyle w:val="13"/>
            </w:pPr>
            <w:r>
              <w:t>安装潜水混流泵数量</w:t>
            </w:r>
          </w:p>
        </w:tc>
        <w:tc>
          <w:tcPr>
            <w:tcW w:w="2551" w:type="dxa"/>
            <w:vAlign w:val="center"/>
          </w:tcPr>
          <w:p>
            <w:pPr>
              <w:pStyle w:val="13"/>
            </w:pPr>
            <w:r>
              <w:t>≥8台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海河管道铺设长度</w:t>
            </w:r>
          </w:p>
        </w:tc>
        <w:tc>
          <w:tcPr>
            <w:tcW w:w="3430" w:type="dxa"/>
            <w:vAlign w:val="center"/>
          </w:tcPr>
          <w:p>
            <w:pPr>
              <w:pStyle w:val="13"/>
            </w:pPr>
            <w:r>
              <w:t>海河管道铺设长度</w:t>
            </w:r>
          </w:p>
        </w:tc>
        <w:tc>
          <w:tcPr>
            <w:tcW w:w="2551" w:type="dxa"/>
            <w:vAlign w:val="center"/>
          </w:tcPr>
          <w:p>
            <w:pPr>
              <w:pStyle w:val="13"/>
            </w:pPr>
            <w:r>
              <w:t>≥600米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安装1600ZLB单泵数量</w:t>
            </w:r>
          </w:p>
        </w:tc>
        <w:tc>
          <w:tcPr>
            <w:tcW w:w="3430" w:type="dxa"/>
            <w:vAlign w:val="center"/>
          </w:tcPr>
          <w:p>
            <w:pPr>
              <w:pStyle w:val="13"/>
            </w:pPr>
            <w:r>
              <w:t>安装1600ZLB单泵数量</w:t>
            </w:r>
          </w:p>
        </w:tc>
        <w:tc>
          <w:tcPr>
            <w:tcW w:w="2551" w:type="dxa"/>
            <w:vAlign w:val="center"/>
          </w:tcPr>
          <w:p>
            <w:pPr>
              <w:pStyle w:val="13"/>
            </w:pPr>
            <w:r>
              <w:t>10台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工程尾款支付时间</w:t>
            </w:r>
          </w:p>
        </w:tc>
        <w:tc>
          <w:tcPr>
            <w:tcW w:w="3430" w:type="dxa"/>
            <w:vAlign w:val="center"/>
          </w:tcPr>
          <w:p>
            <w:pPr>
              <w:pStyle w:val="13"/>
            </w:pPr>
            <w:r>
              <w:t>工程尾款支付时间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铁东区域雨污排水工程（雨污排水分流）经费</w:t>
            </w:r>
          </w:p>
        </w:tc>
        <w:tc>
          <w:tcPr>
            <w:tcW w:w="3430" w:type="dxa"/>
            <w:vAlign w:val="center"/>
          </w:tcPr>
          <w:p>
            <w:pPr>
              <w:pStyle w:val="13"/>
            </w:pPr>
            <w:r>
              <w:t>铁东区域雨污排水工程（雨污排水分流）经费</w:t>
            </w:r>
          </w:p>
        </w:tc>
        <w:tc>
          <w:tcPr>
            <w:tcW w:w="2551" w:type="dxa"/>
            <w:vAlign w:val="center"/>
          </w:tcPr>
          <w:p>
            <w:pPr>
              <w:pStyle w:val="13"/>
            </w:pPr>
            <w:r>
              <w:t>≤2043.56万元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东方红泵站修缮工程经费</w:t>
            </w:r>
          </w:p>
        </w:tc>
        <w:tc>
          <w:tcPr>
            <w:tcW w:w="3430" w:type="dxa"/>
            <w:vAlign w:val="center"/>
          </w:tcPr>
          <w:p>
            <w:pPr>
              <w:pStyle w:val="13"/>
            </w:pPr>
            <w:r>
              <w:t>东方红泵站修缮工程经费</w:t>
            </w:r>
          </w:p>
        </w:tc>
        <w:tc>
          <w:tcPr>
            <w:tcW w:w="2551" w:type="dxa"/>
            <w:vAlign w:val="center"/>
          </w:tcPr>
          <w:p>
            <w:pPr>
              <w:pStyle w:val="13"/>
            </w:pPr>
            <w:r>
              <w:t>≤71.8万元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铁东区域雨污排水改造工程（东江路合建泵站）经费</w:t>
            </w:r>
          </w:p>
        </w:tc>
        <w:tc>
          <w:tcPr>
            <w:tcW w:w="3430" w:type="dxa"/>
            <w:vAlign w:val="center"/>
          </w:tcPr>
          <w:p>
            <w:pPr>
              <w:pStyle w:val="13"/>
            </w:pPr>
            <w:r>
              <w:t>铁东区域雨污排水改造工程（东江路合建泵站）经费</w:t>
            </w:r>
          </w:p>
        </w:tc>
        <w:tc>
          <w:tcPr>
            <w:tcW w:w="2551" w:type="dxa"/>
            <w:vAlign w:val="center"/>
          </w:tcPr>
          <w:p>
            <w:pPr>
              <w:pStyle w:val="13"/>
            </w:pPr>
            <w:r>
              <w:t>≤884.64万元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有效保障债权人利益</w:t>
            </w:r>
          </w:p>
        </w:tc>
        <w:tc>
          <w:tcPr>
            <w:tcW w:w="3430" w:type="dxa"/>
            <w:vAlign w:val="center"/>
          </w:tcPr>
          <w:p>
            <w:pPr>
              <w:pStyle w:val="13"/>
            </w:pPr>
            <w:r>
              <w:t>有效保障债权人利益</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6" w:name="_Toc_4_4_0000000031"/>
      <w:r>
        <w:rPr>
          <w:rFonts w:ascii="方正仿宋_GBK" w:hAnsi="方正仿宋_GBK" w:eastAsia="方正仿宋_GBK" w:cs="方正仿宋_GBK"/>
          <w:sz w:val="28"/>
        </w:rPr>
        <w:t>28.*2026年大港市政供水管网消防改造工程绩效目标表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*2026年大港市政供水管网消防改造工程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6500000.00</w:t>
            </w:r>
          </w:p>
        </w:tc>
        <w:tc>
          <w:tcPr>
            <w:tcW w:w="1587" w:type="dxa"/>
            <w:vAlign w:val="center"/>
          </w:tcPr>
          <w:p>
            <w:pPr>
              <w:pStyle w:val="14"/>
            </w:pPr>
            <w:r>
              <w:t>其中：财政    资金</w:t>
            </w:r>
          </w:p>
        </w:tc>
        <w:tc>
          <w:tcPr>
            <w:tcW w:w="1843" w:type="dxa"/>
            <w:vAlign w:val="center"/>
          </w:tcPr>
          <w:p>
            <w:pPr>
              <w:pStyle w:val="13"/>
            </w:pPr>
            <w:r>
              <w:t>6500000.00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铺设供水管网，补建消防栓，改善居民饮水条件。</w:t>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1.目标内容：铺设供水管网，补建消防栓，改善居民饮水条件。</w:t>
            </w:r>
            <w:r>
              <w:tab/>
            </w:r>
            <w:r>
              <w:tab/>
            </w:r>
            <w:r>
              <w:tab/>
            </w:r>
            <w:r>
              <w:tab/>
            </w:r>
            <w:r>
              <w:tab/>
            </w:r>
            <w:r>
              <w:tab/>
            </w:r>
          </w:p>
          <w:p>
            <w:pPr>
              <w:pStyle w:val="13"/>
            </w:pP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完成工程数</w:t>
            </w:r>
          </w:p>
        </w:tc>
        <w:tc>
          <w:tcPr>
            <w:tcW w:w="3430" w:type="dxa"/>
            <w:vAlign w:val="center"/>
          </w:tcPr>
          <w:p>
            <w:pPr>
              <w:pStyle w:val="13"/>
            </w:pPr>
            <w:r>
              <w:t>完成工程数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工程建设质量</w:t>
            </w:r>
          </w:p>
        </w:tc>
        <w:tc>
          <w:tcPr>
            <w:tcW w:w="3430" w:type="dxa"/>
            <w:vAlign w:val="center"/>
          </w:tcPr>
          <w:p>
            <w:pPr>
              <w:pStyle w:val="13"/>
            </w:pPr>
            <w:r>
              <w:t>工程建设质量</w:t>
            </w:r>
          </w:p>
        </w:tc>
        <w:tc>
          <w:tcPr>
            <w:tcW w:w="2551" w:type="dxa"/>
            <w:vAlign w:val="center"/>
          </w:tcPr>
          <w:p>
            <w:pPr>
              <w:pStyle w:val="13"/>
            </w:pPr>
            <w:r>
              <w:t>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工程完工时间</w:t>
            </w:r>
          </w:p>
        </w:tc>
        <w:tc>
          <w:tcPr>
            <w:tcW w:w="3430" w:type="dxa"/>
            <w:vAlign w:val="center"/>
          </w:tcPr>
          <w:p>
            <w:pPr>
              <w:pStyle w:val="13"/>
            </w:pPr>
            <w:r>
              <w:t>工程完工时间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工程建设资金需求</w:t>
            </w:r>
          </w:p>
        </w:tc>
        <w:tc>
          <w:tcPr>
            <w:tcW w:w="3430" w:type="dxa"/>
            <w:vAlign w:val="center"/>
          </w:tcPr>
          <w:p>
            <w:pPr>
              <w:pStyle w:val="13"/>
            </w:pPr>
            <w:r>
              <w:t>工程建设资金需求</w:t>
            </w:r>
          </w:p>
        </w:tc>
        <w:tc>
          <w:tcPr>
            <w:tcW w:w="2551" w:type="dxa"/>
            <w:vAlign w:val="center"/>
          </w:tcPr>
          <w:p>
            <w:pPr>
              <w:pStyle w:val="13"/>
            </w:pPr>
            <w:r>
              <w:t>≤650万元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居民饮用水水质达标率</w:t>
            </w:r>
          </w:p>
        </w:tc>
        <w:tc>
          <w:tcPr>
            <w:tcW w:w="3430" w:type="dxa"/>
            <w:vAlign w:val="center"/>
          </w:tcPr>
          <w:p>
            <w:pPr>
              <w:pStyle w:val="13"/>
            </w:pPr>
            <w:r>
              <w:t>居民饮用水水质达标率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7" w:name="_Toc_4_4_0000000032"/>
      <w:r>
        <w:rPr>
          <w:rFonts w:ascii="方正仿宋_GBK" w:hAnsi="方正仿宋_GBK" w:eastAsia="方正仿宋_GBK" w:cs="方正仿宋_GBK"/>
          <w:sz w:val="28"/>
        </w:rPr>
        <w:t>29.*2026年河长制中心水务综合管理专项绩效目标表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5760000.00</w:t>
            </w:r>
          </w:p>
        </w:tc>
        <w:tc>
          <w:tcPr>
            <w:tcW w:w="1587" w:type="dxa"/>
            <w:vAlign w:val="center"/>
          </w:tcPr>
          <w:p>
            <w:pPr>
              <w:pStyle w:val="14"/>
            </w:pPr>
            <w:r>
              <w:t>其中：财政    资金</w:t>
            </w:r>
          </w:p>
        </w:tc>
        <w:tc>
          <w:tcPr>
            <w:tcW w:w="1843" w:type="dxa"/>
            <w:vAlign w:val="center"/>
          </w:tcPr>
          <w:p>
            <w:pPr>
              <w:pStyle w:val="13"/>
            </w:pPr>
            <w:r>
              <w:t>5760000.00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用于支付物业费、大楼运行费等，确保单位工作正常运转；河道及水利设施维护养管、河道监控设备维保等，保障安全运行效率，提高防汛能力，确保安全度汛。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w:t>
            </w:r>
          </w:p>
          <w:p>
            <w:pPr>
              <w:pStyle w:val="13"/>
            </w:pPr>
            <w:r>
              <w:t>用于支付物业费、大楼运行费等，确保单位工作正常运转；河道及水利设施维护养管、河道监控设备维保等，保障安全运行效率，提高防汛能力，确保安全度汛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完成运维项目数量</w:t>
            </w:r>
          </w:p>
        </w:tc>
        <w:tc>
          <w:tcPr>
            <w:tcW w:w="3430" w:type="dxa"/>
            <w:vAlign w:val="center"/>
          </w:tcPr>
          <w:p>
            <w:pPr>
              <w:pStyle w:val="13"/>
            </w:pPr>
            <w:r>
              <w:t xml:space="preserve">完成运维项目数量 </w:t>
            </w:r>
          </w:p>
        </w:tc>
        <w:tc>
          <w:tcPr>
            <w:tcW w:w="2551" w:type="dxa"/>
            <w:vAlign w:val="center"/>
          </w:tcPr>
          <w:p>
            <w:pPr>
              <w:pStyle w:val="13"/>
            </w:pPr>
            <w:r>
              <w:t>≥4项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单位正常运行率</w:t>
            </w:r>
          </w:p>
        </w:tc>
        <w:tc>
          <w:tcPr>
            <w:tcW w:w="3430" w:type="dxa"/>
            <w:vAlign w:val="center"/>
          </w:tcPr>
          <w:p>
            <w:pPr>
              <w:pStyle w:val="13"/>
            </w:pPr>
            <w:r>
              <w:t>单位正常运行率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各项任务完成时间</w:t>
            </w:r>
          </w:p>
        </w:tc>
        <w:tc>
          <w:tcPr>
            <w:tcW w:w="3430" w:type="dxa"/>
            <w:vAlign w:val="center"/>
          </w:tcPr>
          <w:p>
            <w:pPr>
              <w:pStyle w:val="13"/>
            </w:pPr>
            <w:r>
              <w:t>各项任务完成时间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项目总成本</w:t>
            </w:r>
          </w:p>
        </w:tc>
        <w:tc>
          <w:tcPr>
            <w:tcW w:w="3430" w:type="dxa"/>
            <w:vAlign w:val="center"/>
          </w:tcPr>
          <w:p>
            <w:pPr>
              <w:pStyle w:val="13"/>
            </w:pPr>
            <w:r>
              <w:t>项目总成本</w:t>
            </w:r>
          </w:p>
        </w:tc>
        <w:tc>
          <w:tcPr>
            <w:tcW w:w="2551" w:type="dxa"/>
            <w:vAlign w:val="center"/>
          </w:tcPr>
          <w:p>
            <w:pPr>
              <w:pStyle w:val="13"/>
            </w:pPr>
            <w:r>
              <w:t>≤576万元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保障各项工作正常运转</w:t>
            </w:r>
          </w:p>
        </w:tc>
        <w:tc>
          <w:tcPr>
            <w:tcW w:w="3430" w:type="dxa"/>
            <w:vAlign w:val="center"/>
          </w:tcPr>
          <w:p>
            <w:pPr>
              <w:pStyle w:val="13"/>
            </w:pPr>
            <w:r>
              <w:t>保障各项工作正常运转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单位工作人员满意度</w:t>
            </w:r>
          </w:p>
        </w:tc>
        <w:tc>
          <w:tcPr>
            <w:tcW w:w="3430" w:type="dxa"/>
            <w:vAlign w:val="center"/>
          </w:tcPr>
          <w:p>
            <w:pPr>
              <w:pStyle w:val="13"/>
            </w:pPr>
            <w:r>
              <w:t>单位工作人员满意度</w:t>
            </w:r>
          </w:p>
        </w:tc>
        <w:tc>
          <w:tcPr>
            <w:tcW w:w="2551" w:type="dxa"/>
            <w:vAlign w:val="center"/>
          </w:tcPr>
          <w:p>
            <w:pPr>
              <w:pStyle w:val="13"/>
            </w:pPr>
            <w:r>
              <w:t xml:space="preserve">≥95% </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8" w:name="_Toc_4_4_0000000033"/>
      <w:r>
        <w:rPr>
          <w:rFonts w:ascii="方正仿宋_GBK" w:hAnsi="方正仿宋_GBK" w:eastAsia="方正仿宋_GBK" w:cs="方正仿宋_GBK"/>
          <w:sz w:val="28"/>
        </w:rPr>
        <w:t>30.*2026年水土保持专项经费绩效目标表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通过对荒地排河海景大道至南港铁路段左堤水土流失严重段迎水侧岸坡进行治理，河道治理长度1.662KM，实现减少水土流失，改善河道生态环境，保障排涝安全。</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建设工期</w:t>
            </w:r>
          </w:p>
        </w:tc>
        <w:tc>
          <w:tcPr>
            <w:tcW w:w="3430" w:type="dxa"/>
            <w:vAlign w:val="center"/>
          </w:tcPr>
          <w:p>
            <w:pPr>
              <w:pStyle w:val="13"/>
            </w:pPr>
            <w:r>
              <w:t>建设工期</w:t>
            </w:r>
          </w:p>
        </w:tc>
        <w:tc>
          <w:tcPr>
            <w:tcW w:w="2551" w:type="dxa"/>
            <w:vAlign w:val="center"/>
          </w:tcPr>
          <w:p>
            <w:pPr>
              <w:pStyle w:val="13"/>
            </w:pPr>
            <w:r>
              <w:t>≤3月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保障排涝安全</w:t>
            </w:r>
          </w:p>
        </w:tc>
        <w:tc>
          <w:tcPr>
            <w:tcW w:w="3430" w:type="dxa"/>
            <w:vAlign w:val="center"/>
          </w:tcPr>
          <w:p>
            <w:pPr>
              <w:pStyle w:val="13"/>
            </w:pPr>
            <w:r>
              <w:t>保障排涝安全</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改善河道生态环境</w:t>
            </w:r>
          </w:p>
        </w:tc>
        <w:tc>
          <w:tcPr>
            <w:tcW w:w="3430" w:type="dxa"/>
            <w:vAlign w:val="center"/>
          </w:tcPr>
          <w:p>
            <w:pPr>
              <w:pStyle w:val="13"/>
            </w:pPr>
            <w:r>
              <w:t>改善河道生态环境</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周边群众满意度</w:t>
            </w:r>
          </w:p>
        </w:tc>
        <w:tc>
          <w:tcPr>
            <w:tcW w:w="3430" w:type="dxa"/>
            <w:vAlign w:val="center"/>
          </w:tcPr>
          <w:p>
            <w:pPr>
              <w:pStyle w:val="13"/>
            </w:pPr>
            <w:r>
              <w:t>周边群众满意度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rPr>
          <w:highlight w:val="yellow"/>
        </w:rPr>
      </w:pPr>
      <w:bookmarkStart w:id="29" w:name="_Toc_4_4_0000000034"/>
      <w:r>
        <w:rPr>
          <w:rFonts w:ascii="方正仿宋_GBK" w:hAnsi="方正仿宋_GBK" w:eastAsia="方正仿宋_GBK" w:cs="方正仿宋_GBK"/>
          <w:sz w:val="28"/>
          <w:highlight w:val="yellow"/>
        </w:rPr>
        <w:t>31.2024年超长期特别国债-滨海新区防潮海堤工程（津财农指[2024]54号）绩效目标表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2024年超长期特别国债-滨海新区防潮海堤工程（津财农指[2024]54号）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154980069.02</w:t>
            </w:r>
          </w:p>
        </w:tc>
        <w:tc>
          <w:tcPr>
            <w:tcW w:w="1587" w:type="dxa"/>
            <w:vAlign w:val="center"/>
          </w:tcPr>
          <w:p>
            <w:pPr>
              <w:pStyle w:val="14"/>
            </w:pPr>
            <w:r>
              <w:t>其中：财政    资金</w:t>
            </w:r>
          </w:p>
        </w:tc>
        <w:tc>
          <w:tcPr>
            <w:tcW w:w="1843" w:type="dxa"/>
            <w:vAlign w:val="center"/>
          </w:tcPr>
          <w:p>
            <w:pPr>
              <w:pStyle w:val="13"/>
            </w:pPr>
            <w:r>
              <w:t>154980069.02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通过加高、加固海堤3.4KM，达到200年一遇潮位组合100年一遇风浪标准，提高防潮能力减少灾害损失。</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1.通过加高、加固海堤3.4KM，达到200年一遇潮位组合100年一遇风浪标准，提高防潮能力减少灾害损失。</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加高、加固海堤长度</w:t>
            </w:r>
          </w:p>
        </w:tc>
        <w:tc>
          <w:tcPr>
            <w:tcW w:w="3430" w:type="dxa"/>
            <w:vAlign w:val="center"/>
          </w:tcPr>
          <w:p>
            <w:pPr>
              <w:pStyle w:val="13"/>
            </w:pPr>
            <w:r>
              <w:t>加高、加固海堤长度</w:t>
            </w:r>
          </w:p>
        </w:tc>
        <w:tc>
          <w:tcPr>
            <w:tcW w:w="2551" w:type="dxa"/>
            <w:vAlign w:val="center"/>
          </w:tcPr>
          <w:p>
            <w:pPr>
              <w:pStyle w:val="13"/>
            </w:pPr>
            <w:r>
              <w:t>≥3.4KM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工程完工合格率</w:t>
            </w:r>
          </w:p>
        </w:tc>
        <w:tc>
          <w:tcPr>
            <w:tcW w:w="3430" w:type="dxa"/>
            <w:vAlign w:val="center"/>
          </w:tcPr>
          <w:p>
            <w:pPr>
              <w:pStyle w:val="13"/>
            </w:pPr>
            <w:r>
              <w:t>工程完工合格率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≤15498万元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提高防潮能力</w:t>
            </w:r>
          </w:p>
        </w:tc>
        <w:tc>
          <w:tcPr>
            <w:tcW w:w="3430" w:type="dxa"/>
            <w:vAlign w:val="center"/>
          </w:tcPr>
          <w:p>
            <w:pPr>
              <w:pStyle w:val="13"/>
            </w:pPr>
            <w:r>
              <w:t>提高防潮能力</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0" w:name="_Toc_4_4_0000000037"/>
      <w:r>
        <w:rPr>
          <w:rFonts w:ascii="方正仿宋_GBK" w:hAnsi="方正仿宋_GBK" w:eastAsia="方正仿宋_GBK" w:cs="方正仿宋_GBK"/>
          <w:sz w:val="28"/>
        </w:rPr>
        <w:t>34.2026年编制外长聘人员经费项目（机关事业单位辅助人员）绩效目标表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2026年编制外长聘人员经费项目（机关事业单位辅助人员）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1179830.40</w:t>
            </w:r>
          </w:p>
        </w:tc>
        <w:tc>
          <w:tcPr>
            <w:tcW w:w="1587" w:type="dxa"/>
            <w:vAlign w:val="center"/>
          </w:tcPr>
          <w:p>
            <w:pPr>
              <w:pStyle w:val="14"/>
            </w:pPr>
            <w:r>
              <w:t>其中：财政    资金</w:t>
            </w:r>
          </w:p>
        </w:tc>
        <w:tc>
          <w:tcPr>
            <w:tcW w:w="1843" w:type="dxa"/>
            <w:vAlign w:val="center"/>
          </w:tcPr>
          <w:p>
            <w:pPr>
              <w:pStyle w:val="13"/>
            </w:pPr>
            <w:r>
              <w:t>1179830.40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用于支付编制外长聘人员工资等</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≥20人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≤5.9万元/年/人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1" w:name="_Toc_4_4_0000000038"/>
      <w:r>
        <w:rPr>
          <w:rFonts w:ascii="方正仿宋_GBK" w:hAnsi="方正仿宋_GBK" w:eastAsia="方正仿宋_GBK" w:cs="方正仿宋_GBK"/>
          <w:sz w:val="28"/>
        </w:rPr>
        <w:t>35.2026年滨海新区河长制事务中心应付工程款项绩效目标表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2026年滨海新区河长制事务中心应付工程款项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2000000.00</w:t>
            </w:r>
          </w:p>
        </w:tc>
        <w:tc>
          <w:tcPr>
            <w:tcW w:w="1587" w:type="dxa"/>
            <w:vAlign w:val="center"/>
          </w:tcPr>
          <w:p>
            <w:pPr>
              <w:pStyle w:val="14"/>
            </w:pPr>
            <w:r>
              <w:t>其中：财政    资金</w:t>
            </w:r>
          </w:p>
        </w:tc>
        <w:tc>
          <w:tcPr>
            <w:tcW w:w="1843" w:type="dxa"/>
            <w:vAlign w:val="center"/>
          </w:tcPr>
          <w:p>
            <w:pPr>
              <w:pStyle w:val="13"/>
            </w:pPr>
            <w:r>
              <w:t>2000000.00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通过支付铁东地区雨污排水改造工程、十米清淤、八米河治理等工程项目尾款，维护债权人权利。</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1.通过支付铁东地区雨污排水改造工程、十米清淤、八米河治理等工程项目尾款工，维护债权人权利。</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河道治理长度</w:t>
            </w:r>
          </w:p>
        </w:tc>
        <w:tc>
          <w:tcPr>
            <w:tcW w:w="3430" w:type="dxa"/>
            <w:vAlign w:val="center"/>
          </w:tcPr>
          <w:p>
            <w:pPr>
              <w:pStyle w:val="13"/>
            </w:pPr>
            <w:r>
              <w:t>河道治理长度</w:t>
            </w:r>
          </w:p>
        </w:tc>
        <w:tc>
          <w:tcPr>
            <w:tcW w:w="2551" w:type="dxa"/>
            <w:vAlign w:val="center"/>
          </w:tcPr>
          <w:p>
            <w:pPr>
              <w:pStyle w:val="13"/>
            </w:pPr>
            <w:r>
              <w:t>≥3.78公里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工程尾款支付时间</w:t>
            </w:r>
          </w:p>
        </w:tc>
        <w:tc>
          <w:tcPr>
            <w:tcW w:w="3430" w:type="dxa"/>
            <w:vAlign w:val="center"/>
          </w:tcPr>
          <w:p>
            <w:pPr>
              <w:pStyle w:val="13"/>
            </w:pPr>
            <w:r>
              <w:t>工程尾款支付时间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结算工程款金额</w:t>
            </w:r>
          </w:p>
        </w:tc>
        <w:tc>
          <w:tcPr>
            <w:tcW w:w="3430" w:type="dxa"/>
            <w:vAlign w:val="center"/>
          </w:tcPr>
          <w:p>
            <w:pPr>
              <w:pStyle w:val="13"/>
            </w:pPr>
            <w:r>
              <w:t>结算工程款金额</w:t>
            </w:r>
          </w:p>
        </w:tc>
        <w:tc>
          <w:tcPr>
            <w:tcW w:w="2551" w:type="dxa"/>
            <w:vAlign w:val="center"/>
          </w:tcPr>
          <w:p>
            <w:pPr>
              <w:pStyle w:val="13"/>
            </w:pPr>
            <w:r>
              <w:t>≤200万元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保障债权人利益</w:t>
            </w:r>
          </w:p>
        </w:tc>
        <w:tc>
          <w:tcPr>
            <w:tcW w:w="3430" w:type="dxa"/>
            <w:vAlign w:val="center"/>
          </w:tcPr>
          <w:p>
            <w:pPr>
              <w:pStyle w:val="13"/>
            </w:pPr>
            <w:r>
              <w:t>保障债权人利益</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2" w:name="_Toc_4_4_0000000039"/>
      <w:r>
        <w:rPr>
          <w:rFonts w:ascii="方正仿宋_GBK" w:hAnsi="方正仿宋_GBK" w:eastAsia="方正仿宋_GBK" w:cs="方正仿宋_GBK"/>
          <w:sz w:val="28"/>
        </w:rPr>
        <w:t>36.2026年河道及水利设施维修养护绩效目标表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2026年河道及水利设施维修养护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河道及水利设施养护,保障地方安全行率,提高防汛效率,确保安全度汛</w:t>
            </w:r>
            <w:r>
              <w:tab/>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1.目标内容1通过开展河道及水利设施养护,保障地方安全行率,提高防汛效率,确保安全度汛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提防维修养护长度</w:t>
            </w:r>
          </w:p>
        </w:tc>
        <w:tc>
          <w:tcPr>
            <w:tcW w:w="3430" w:type="dxa"/>
            <w:vAlign w:val="center"/>
          </w:tcPr>
          <w:p>
            <w:pPr>
              <w:pStyle w:val="13"/>
            </w:pPr>
            <w:r>
              <w:t>提防维修养护长度</w:t>
            </w:r>
          </w:p>
        </w:tc>
        <w:tc>
          <w:tcPr>
            <w:tcW w:w="2551" w:type="dxa"/>
            <w:vAlign w:val="center"/>
          </w:tcPr>
          <w:p>
            <w:pPr>
              <w:pStyle w:val="13"/>
            </w:pPr>
            <w:r>
              <w:t>≥372.74KM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桥涵数量</w:t>
            </w:r>
          </w:p>
        </w:tc>
        <w:tc>
          <w:tcPr>
            <w:tcW w:w="3430" w:type="dxa"/>
            <w:vAlign w:val="center"/>
          </w:tcPr>
          <w:p>
            <w:pPr>
              <w:pStyle w:val="13"/>
            </w:pPr>
            <w:r>
              <w:t>桥涵数量</w:t>
            </w:r>
          </w:p>
        </w:tc>
        <w:tc>
          <w:tcPr>
            <w:tcW w:w="2551" w:type="dxa"/>
            <w:vAlign w:val="center"/>
          </w:tcPr>
          <w:p>
            <w:pPr>
              <w:pStyle w:val="13"/>
            </w:pPr>
            <w:r>
              <w:t>47座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前端视频监控维保数量</w:t>
            </w:r>
          </w:p>
        </w:tc>
        <w:tc>
          <w:tcPr>
            <w:tcW w:w="3430" w:type="dxa"/>
            <w:vAlign w:val="center"/>
          </w:tcPr>
          <w:p>
            <w:pPr>
              <w:pStyle w:val="13"/>
            </w:pPr>
            <w:r>
              <w:t>前端视频监控维保数量</w:t>
            </w:r>
          </w:p>
        </w:tc>
        <w:tc>
          <w:tcPr>
            <w:tcW w:w="2551" w:type="dxa"/>
            <w:vAlign w:val="center"/>
          </w:tcPr>
          <w:p>
            <w:pPr>
              <w:pStyle w:val="13"/>
            </w:pPr>
            <w:r>
              <w:t>155套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提防安全运行保障率</w:t>
            </w:r>
          </w:p>
        </w:tc>
        <w:tc>
          <w:tcPr>
            <w:tcW w:w="3430" w:type="dxa"/>
            <w:vAlign w:val="center"/>
          </w:tcPr>
          <w:p>
            <w:pPr>
              <w:pStyle w:val="13"/>
            </w:pPr>
            <w:r>
              <w:t>提防安全运行保障率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视频监控正常运行保障率</w:t>
            </w:r>
          </w:p>
        </w:tc>
        <w:tc>
          <w:tcPr>
            <w:tcW w:w="3430" w:type="dxa"/>
            <w:vAlign w:val="center"/>
          </w:tcPr>
          <w:p>
            <w:pPr>
              <w:pStyle w:val="13"/>
            </w:pPr>
            <w:r>
              <w:t>视频监控正常运行保障率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水利设施维修养护周期</w:t>
            </w:r>
          </w:p>
        </w:tc>
        <w:tc>
          <w:tcPr>
            <w:tcW w:w="3430" w:type="dxa"/>
            <w:vAlign w:val="center"/>
          </w:tcPr>
          <w:p>
            <w:pPr>
              <w:pStyle w:val="13"/>
            </w:pPr>
            <w:r>
              <w:t>水利设施维修养护周期</w:t>
            </w:r>
          </w:p>
        </w:tc>
        <w:tc>
          <w:tcPr>
            <w:tcW w:w="2551" w:type="dxa"/>
            <w:vAlign w:val="center"/>
          </w:tcPr>
          <w:p>
            <w:pPr>
              <w:pStyle w:val="13"/>
            </w:pPr>
            <w:r>
              <w:t>2026年1月1日-2026年12月31日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河道及水利设施维修养护费用</w:t>
            </w:r>
          </w:p>
        </w:tc>
        <w:tc>
          <w:tcPr>
            <w:tcW w:w="3430" w:type="dxa"/>
            <w:vAlign w:val="center"/>
          </w:tcPr>
          <w:p>
            <w:pPr>
              <w:pStyle w:val="13"/>
            </w:pPr>
            <w:r>
              <w:t>河道及水利设施维修养护费用</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提高防汛效果</w:t>
            </w:r>
          </w:p>
        </w:tc>
        <w:tc>
          <w:tcPr>
            <w:tcW w:w="3430" w:type="dxa"/>
            <w:vAlign w:val="center"/>
          </w:tcPr>
          <w:p>
            <w:pPr>
              <w:pStyle w:val="13"/>
            </w:pPr>
            <w:r>
              <w:t>提高防汛效果</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确保安全度汛</w:t>
            </w:r>
          </w:p>
        </w:tc>
        <w:tc>
          <w:tcPr>
            <w:tcW w:w="3430" w:type="dxa"/>
            <w:vAlign w:val="center"/>
          </w:tcPr>
          <w:p>
            <w:pPr>
              <w:pStyle w:val="13"/>
            </w:pPr>
            <w:r>
              <w:t>确保安全度汛</w:t>
            </w:r>
          </w:p>
        </w:tc>
        <w:tc>
          <w:tcPr>
            <w:tcW w:w="2551" w:type="dxa"/>
            <w:vAlign w:val="center"/>
          </w:tcPr>
          <w:p>
            <w:pPr>
              <w:pStyle w:val="13"/>
            </w:pPr>
            <w:r>
              <w:t>有效确保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3" w:name="_Toc_4_4_0000000040"/>
      <w:r>
        <w:rPr>
          <w:rFonts w:ascii="方正仿宋_GBK" w:hAnsi="方正仿宋_GBK" w:eastAsia="方正仿宋_GBK" w:cs="方正仿宋_GBK"/>
          <w:sz w:val="28"/>
        </w:rPr>
        <w:t>37.2026年及历年控沉多维立体地面沉降监测体系运维费绩效目标表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2026年及历年控沉多维立体地面沉降监测体系运维费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启动监测体系，完成指标分析，达到技术规范要求，有效提供沉降数据，达到控沉防治效果。</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1.目标内容1启动监测体系，完成指标分析，达到技术规范要求，有效提供沉降数据，达到控沉防治效果。</w:t>
            </w:r>
            <w:r>
              <w:tab/>
            </w:r>
            <w:r>
              <w:tab/>
            </w:r>
            <w:r>
              <w:tab/>
            </w:r>
            <w:r>
              <w:tab/>
            </w:r>
            <w:r>
              <w:tab/>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完成指标分析</w:t>
            </w:r>
          </w:p>
        </w:tc>
        <w:tc>
          <w:tcPr>
            <w:tcW w:w="3430" w:type="dxa"/>
            <w:vAlign w:val="center"/>
          </w:tcPr>
          <w:p>
            <w:pPr>
              <w:pStyle w:val="13"/>
            </w:pPr>
            <w:r>
              <w:t>完成指标分析</w:t>
            </w:r>
          </w:p>
        </w:tc>
        <w:tc>
          <w:tcPr>
            <w:tcW w:w="2551" w:type="dxa"/>
            <w:vAlign w:val="center"/>
          </w:tcPr>
          <w:p>
            <w:pPr>
              <w:pStyle w:val="13"/>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技术规范达标率</w:t>
            </w:r>
          </w:p>
        </w:tc>
        <w:tc>
          <w:tcPr>
            <w:tcW w:w="3430" w:type="dxa"/>
            <w:vAlign w:val="center"/>
          </w:tcPr>
          <w:p>
            <w:pPr>
              <w:pStyle w:val="13"/>
            </w:pPr>
            <w:r>
              <w:t>技术规范达标率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服务期限</w:t>
            </w:r>
          </w:p>
        </w:tc>
        <w:tc>
          <w:tcPr>
            <w:tcW w:w="3430" w:type="dxa"/>
            <w:vAlign w:val="center"/>
          </w:tcPr>
          <w:p>
            <w:pPr>
              <w:pStyle w:val="13"/>
            </w:pPr>
            <w:r>
              <w:t>服务期限</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项目实际成本</w:t>
            </w:r>
          </w:p>
        </w:tc>
        <w:tc>
          <w:tcPr>
            <w:tcW w:w="3430" w:type="dxa"/>
            <w:vAlign w:val="center"/>
          </w:tcPr>
          <w:p>
            <w:pPr>
              <w:pStyle w:val="13"/>
            </w:pPr>
            <w:r>
              <w:t>项目实际成本</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有效提供沉降数据</w:t>
            </w:r>
          </w:p>
        </w:tc>
        <w:tc>
          <w:tcPr>
            <w:tcW w:w="3430" w:type="dxa"/>
            <w:vAlign w:val="center"/>
          </w:tcPr>
          <w:p>
            <w:pPr>
              <w:pStyle w:val="13"/>
            </w:pPr>
            <w:r>
              <w:t>有效提供沉降数据</w:t>
            </w:r>
          </w:p>
        </w:tc>
        <w:tc>
          <w:tcPr>
            <w:tcW w:w="2551" w:type="dxa"/>
            <w:vAlign w:val="center"/>
          </w:tcPr>
          <w:p>
            <w:pPr>
              <w:pStyle w:val="13"/>
            </w:pPr>
            <w:r>
              <w:t>切实有效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确保达标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滨海新区水务局满意度</w:t>
            </w:r>
          </w:p>
        </w:tc>
        <w:tc>
          <w:tcPr>
            <w:tcW w:w="3430" w:type="dxa"/>
            <w:vAlign w:val="center"/>
          </w:tcPr>
          <w:p>
            <w:pPr>
              <w:pStyle w:val="13"/>
            </w:pPr>
            <w:r>
              <w:t>滨海新区水务局满意度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4" w:name="_Toc_4_4_0000000041"/>
      <w:r>
        <w:rPr>
          <w:rFonts w:ascii="方正仿宋_GBK" w:hAnsi="方正仿宋_GBK" w:eastAsia="方正仿宋_GBK" w:cs="方正仿宋_GBK"/>
          <w:sz w:val="28"/>
        </w:rPr>
        <w:t>38.滨海新区农业水源置换工程（专项债）（第二批）绩效目标表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滨海新区农业水源置换工程（专项债）（第二批）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24869810.71</w:t>
            </w:r>
          </w:p>
        </w:tc>
        <w:tc>
          <w:tcPr>
            <w:tcW w:w="1587" w:type="dxa"/>
            <w:vAlign w:val="center"/>
          </w:tcPr>
          <w:p>
            <w:pPr>
              <w:pStyle w:val="14"/>
            </w:pPr>
            <w:r>
              <w:t>其中：财政    资金</w:t>
            </w:r>
          </w:p>
        </w:tc>
        <w:tc>
          <w:tcPr>
            <w:tcW w:w="1843" w:type="dxa"/>
            <w:vAlign w:val="center"/>
          </w:tcPr>
          <w:p>
            <w:pPr>
              <w:pStyle w:val="13"/>
            </w:pPr>
            <w:r>
              <w:t>24869810.71</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通过清淤渠道276.81km，改扩（新）建闸函34座，改扩（新）建泵站81座，新建、拆除重建过路涵管12座，新建2处埋管及一处顶管，安装计量设施199个，封堵机井共计894眼。</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1.通过清淤渠道276.81km，改扩（新）建闸函34座，改扩（新）建泵站81座，新建、拆除重建过路涵管12座，新建2处埋管及一处顶管，安装计量设施199个，封堵机井共计894眼。</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改扩（新）建闸</w:t>
            </w:r>
          </w:p>
        </w:tc>
        <w:tc>
          <w:tcPr>
            <w:tcW w:w="3430" w:type="dxa"/>
            <w:vAlign w:val="center"/>
          </w:tcPr>
          <w:p>
            <w:pPr>
              <w:pStyle w:val="13"/>
            </w:pPr>
            <w:r>
              <w:t>改扩（新）建闸</w:t>
            </w:r>
          </w:p>
        </w:tc>
        <w:tc>
          <w:tcPr>
            <w:tcW w:w="2551" w:type="dxa"/>
            <w:vAlign w:val="center"/>
          </w:tcPr>
          <w:p>
            <w:pPr>
              <w:pStyle w:val="13"/>
            </w:pPr>
            <w:r>
              <w:t>≥34座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清淤渠道长度</w:t>
            </w:r>
          </w:p>
        </w:tc>
        <w:tc>
          <w:tcPr>
            <w:tcW w:w="3430" w:type="dxa"/>
            <w:vAlign w:val="center"/>
          </w:tcPr>
          <w:p>
            <w:pPr>
              <w:pStyle w:val="13"/>
            </w:pPr>
            <w:r>
              <w:t>清淤渠道长度</w:t>
            </w:r>
          </w:p>
        </w:tc>
        <w:tc>
          <w:tcPr>
            <w:tcW w:w="2551" w:type="dxa"/>
            <w:vAlign w:val="center"/>
          </w:tcPr>
          <w:p>
            <w:pPr>
              <w:pStyle w:val="13"/>
            </w:pPr>
            <w:r>
              <w:t>≥276.81KM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改扩（新）建泵站</w:t>
            </w:r>
          </w:p>
        </w:tc>
        <w:tc>
          <w:tcPr>
            <w:tcW w:w="3430" w:type="dxa"/>
            <w:vAlign w:val="center"/>
          </w:tcPr>
          <w:p>
            <w:pPr>
              <w:pStyle w:val="13"/>
            </w:pPr>
            <w:r>
              <w:t>改扩（新）建泵站</w:t>
            </w:r>
          </w:p>
        </w:tc>
        <w:tc>
          <w:tcPr>
            <w:tcW w:w="2551" w:type="dxa"/>
            <w:vAlign w:val="center"/>
          </w:tcPr>
          <w:p>
            <w:pPr>
              <w:pStyle w:val="13"/>
            </w:pPr>
            <w:r>
              <w:t>≥81座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工程建设时间</w:t>
            </w:r>
          </w:p>
        </w:tc>
        <w:tc>
          <w:tcPr>
            <w:tcW w:w="3430" w:type="dxa"/>
            <w:vAlign w:val="center"/>
          </w:tcPr>
          <w:p>
            <w:pPr>
              <w:pStyle w:val="13"/>
            </w:pPr>
            <w:r>
              <w:t>工程建设时间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项目建设总投资</w:t>
            </w:r>
          </w:p>
        </w:tc>
        <w:tc>
          <w:tcPr>
            <w:tcW w:w="3430" w:type="dxa"/>
            <w:vAlign w:val="center"/>
          </w:tcPr>
          <w:p>
            <w:pPr>
              <w:pStyle w:val="13"/>
            </w:pPr>
            <w:r>
              <w:t>项目建设总投资</w:t>
            </w:r>
          </w:p>
        </w:tc>
        <w:tc>
          <w:tcPr>
            <w:tcW w:w="2551" w:type="dxa"/>
            <w:vAlign w:val="center"/>
          </w:tcPr>
          <w:p>
            <w:pPr>
              <w:pStyle w:val="13"/>
            </w:pPr>
            <w:r>
              <w:t>≤2486.98万元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改善相关区域农业发展</w:t>
            </w:r>
          </w:p>
        </w:tc>
        <w:tc>
          <w:tcPr>
            <w:tcW w:w="3430" w:type="dxa"/>
            <w:vAlign w:val="center"/>
          </w:tcPr>
          <w:p>
            <w:pPr>
              <w:pStyle w:val="13"/>
            </w:pPr>
            <w:r>
              <w:t>改善相关区域农业发展</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水源置换区域农户满意度</w:t>
            </w:r>
          </w:p>
        </w:tc>
        <w:tc>
          <w:tcPr>
            <w:tcW w:w="3430" w:type="dxa"/>
            <w:vAlign w:val="center"/>
          </w:tcPr>
          <w:p>
            <w:pPr>
              <w:pStyle w:val="13"/>
            </w:pPr>
            <w:r>
              <w:t>水源置换区域农户满意度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5" w:name="_Toc_4_4_0000000042"/>
      <w:r>
        <w:rPr>
          <w:rFonts w:ascii="方正仿宋_GBK" w:hAnsi="方正仿宋_GBK" w:eastAsia="方正仿宋_GBK" w:cs="方正仿宋_GBK"/>
          <w:sz w:val="28"/>
        </w:rPr>
        <w:t>39.大港港东新城污水处理厂尾水湿地净化、生态补水、资源化利用工程绩效目标表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大港港东新城污水处理厂尾水湿地净化、生态补水、资源化利用工程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w:t>
            </w:r>
          </w:p>
        </w:tc>
        <w:tc>
          <w:tcPr>
            <w:tcW w:w="1587" w:type="dxa"/>
            <w:vAlign w:val="center"/>
          </w:tcPr>
          <w:p>
            <w:pPr>
              <w:pStyle w:val="14"/>
            </w:pPr>
            <w:r>
              <w:t>其中：财政    资金</w:t>
            </w:r>
          </w:p>
        </w:tc>
        <w:tc>
          <w:tcPr>
            <w:tcW w:w="1843" w:type="dxa"/>
            <w:vAlign w:val="center"/>
          </w:tcPr>
          <w:p>
            <w:pPr>
              <w:pStyle w:val="13"/>
            </w:pPr>
            <w:r>
              <w:t>5000000.00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将大港港东新城污水处理厂尾水及区域内的雨水径流经改造后的河道，通过湿地进一步净化，实现将污水处理厂尾水转化为可利用的水资源，起到净化改善板桥河及荒地排河水质作用，同时通过对所在区域雨水地表，径流污染的控制，最终实现推动区域内污水资源化循环利用，改善河道水系生态及居民区周边环境，解决区域内面源污染。</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将大港港东新城污水处理厂尾水及区域内的雨水径流经改造后的河道，通过湿地进一步净化，实现将污水处理厂尾水转化为可利用的水资源，起到净化改善板桥河及荒地排河水质作用，同时通过对所在区域雨水地表，径流污染的控制，最终实现推动区域内污水资源化循环利用，改善河道水系生态及居民区周边环境，解决区域内面源污染。</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日基本处理水量</w:t>
            </w:r>
          </w:p>
        </w:tc>
        <w:tc>
          <w:tcPr>
            <w:tcW w:w="3430" w:type="dxa"/>
            <w:vAlign w:val="center"/>
          </w:tcPr>
          <w:p>
            <w:pPr>
              <w:pStyle w:val="13"/>
            </w:pPr>
            <w:r>
              <w:t>日基本处理水量</w:t>
            </w:r>
          </w:p>
        </w:tc>
        <w:tc>
          <w:tcPr>
            <w:tcW w:w="2551" w:type="dxa"/>
            <w:vAlign w:val="center"/>
          </w:tcPr>
          <w:p>
            <w:pPr>
              <w:pStyle w:val="13"/>
            </w:pPr>
            <w:r>
              <w:t>≥1.25万方/d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工程验收合格率</w:t>
            </w:r>
          </w:p>
        </w:tc>
        <w:tc>
          <w:tcPr>
            <w:tcW w:w="3430" w:type="dxa"/>
            <w:vAlign w:val="center"/>
          </w:tcPr>
          <w:p>
            <w:pPr>
              <w:pStyle w:val="13"/>
            </w:pPr>
            <w:r>
              <w:t>工程验收合格率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工程竣工时间</w:t>
            </w:r>
          </w:p>
        </w:tc>
        <w:tc>
          <w:tcPr>
            <w:tcW w:w="3430" w:type="dxa"/>
            <w:vAlign w:val="center"/>
          </w:tcPr>
          <w:p>
            <w:pPr>
              <w:pStyle w:val="13"/>
            </w:pPr>
            <w:r>
              <w:t>工程竣工时间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项目总投资</w:t>
            </w:r>
          </w:p>
        </w:tc>
        <w:tc>
          <w:tcPr>
            <w:tcW w:w="3430" w:type="dxa"/>
            <w:vAlign w:val="center"/>
          </w:tcPr>
          <w:p>
            <w:pPr>
              <w:pStyle w:val="13"/>
            </w:pPr>
            <w:r>
              <w:t>项目总投资</w:t>
            </w:r>
          </w:p>
        </w:tc>
        <w:tc>
          <w:tcPr>
            <w:tcW w:w="2551" w:type="dxa"/>
            <w:vAlign w:val="center"/>
          </w:tcPr>
          <w:p>
            <w:pPr>
              <w:pStyle w:val="13"/>
            </w:pPr>
            <w:r>
              <w:t>≤5000000元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新增湿地面积</w:t>
            </w:r>
          </w:p>
        </w:tc>
        <w:tc>
          <w:tcPr>
            <w:tcW w:w="3430" w:type="dxa"/>
            <w:vAlign w:val="center"/>
          </w:tcPr>
          <w:p>
            <w:pPr>
              <w:pStyle w:val="13"/>
            </w:pPr>
            <w:r>
              <w:t>新增湿地面积</w:t>
            </w:r>
          </w:p>
        </w:tc>
        <w:tc>
          <w:tcPr>
            <w:tcW w:w="2551" w:type="dxa"/>
            <w:vAlign w:val="center"/>
          </w:tcPr>
          <w:p>
            <w:pPr>
              <w:pStyle w:val="13"/>
            </w:pPr>
            <w:r>
              <w:t>60亩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水污染物削减量</w:t>
            </w:r>
          </w:p>
        </w:tc>
        <w:tc>
          <w:tcPr>
            <w:tcW w:w="3430" w:type="dxa"/>
            <w:vAlign w:val="center"/>
          </w:tcPr>
          <w:p>
            <w:pPr>
              <w:pStyle w:val="13"/>
            </w:pPr>
            <w:r>
              <w:t>水污染物削减量</w:t>
            </w:r>
          </w:p>
        </w:tc>
        <w:tc>
          <w:tcPr>
            <w:tcW w:w="2551" w:type="dxa"/>
            <w:vAlign w:val="center"/>
          </w:tcPr>
          <w:p>
            <w:pPr>
              <w:pStyle w:val="13"/>
            </w:pPr>
            <w:r>
              <w:t>COD32t/年、氨氮1.8t/年、总氮4.8t/年、总磷0.4吨/年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项目发挥作用期限</w:t>
            </w:r>
          </w:p>
        </w:tc>
        <w:tc>
          <w:tcPr>
            <w:tcW w:w="3430" w:type="dxa"/>
            <w:vAlign w:val="center"/>
          </w:tcPr>
          <w:p>
            <w:pPr>
              <w:pStyle w:val="13"/>
            </w:pPr>
            <w:r>
              <w:t>项目发挥作用期限</w:t>
            </w:r>
          </w:p>
        </w:tc>
        <w:tc>
          <w:tcPr>
            <w:tcW w:w="2551" w:type="dxa"/>
            <w:vAlign w:val="center"/>
          </w:tcPr>
          <w:p>
            <w:pPr>
              <w:pStyle w:val="13"/>
            </w:pPr>
            <w:r>
              <w:t>长期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6" w:name="_Toc_4_4_0000000044"/>
      <w:r>
        <w:rPr>
          <w:rFonts w:ascii="方正仿宋_GBK" w:hAnsi="方正仿宋_GBK" w:eastAsia="方正仿宋_GBK" w:cs="方正仿宋_GBK"/>
          <w:sz w:val="28"/>
        </w:rPr>
        <w:t>41.天津市财政局关于提前下达2025年中央财政大中型水库移民后期扶持资金(基金)预算的通知 津财农指[2024]65号绩效目标表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天津市财政局关于提前下达2025年中央财政大中型水库移民后期扶持资金(基金)预算的通知 津财农指[2024]65号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26000000.00</w:t>
            </w:r>
          </w:p>
        </w:tc>
        <w:tc>
          <w:tcPr>
            <w:tcW w:w="1587" w:type="dxa"/>
            <w:vAlign w:val="center"/>
          </w:tcPr>
          <w:p>
            <w:pPr>
              <w:pStyle w:val="14"/>
            </w:pPr>
            <w:r>
              <w:t>其中：财政    资金</w:t>
            </w:r>
          </w:p>
        </w:tc>
        <w:tc>
          <w:tcPr>
            <w:tcW w:w="1843" w:type="dxa"/>
            <w:vAlign w:val="center"/>
          </w:tcPr>
          <w:p>
            <w:pPr>
              <w:pStyle w:val="13"/>
            </w:pPr>
            <w:r>
              <w:t>26000000.00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提升改造2个村的人居环境、3处农田水利设施等项目的建设，使受益人群覆盖到4459人，大大改善了移民群众生产、居住环境，同时也大大提高了移民群众的幸福感、满意度。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1.通过提升改造2个村的人居环境、3处农田水利设施等项目的建设，使受益人群覆盖到4459人，大大改善了移民群众生产、居住环境，同时也大大提高了移民群众的幸福感、满意度。</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人居环境改造项目数量</w:t>
            </w:r>
          </w:p>
        </w:tc>
        <w:tc>
          <w:tcPr>
            <w:tcW w:w="3430" w:type="dxa"/>
            <w:vAlign w:val="center"/>
          </w:tcPr>
          <w:p>
            <w:pPr>
              <w:pStyle w:val="13"/>
            </w:pPr>
            <w:r>
              <w:t>人居环境改造项目数量</w:t>
            </w:r>
          </w:p>
        </w:tc>
        <w:tc>
          <w:tcPr>
            <w:tcW w:w="2551" w:type="dxa"/>
            <w:vAlign w:val="center"/>
          </w:tcPr>
          <w:p>
            <w:pPr>
              <w:pStyle w:val="13"/>
            </w:pPr>
            <w:r>
              <w:t>≥2处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农田水利设施建设数量</w:t>
            </w:r>
          </w:p>
        </w:tc>
        <w:tc>
          <w:tcPr>
            <w:tcW w:w="3430" w:type="dxa"/>
            <w:vAlign w:val="center"/>
          </w:tcPr>
          <w:p>
            <w:pPr>
              <w:pStyle w:val="13"/>
            </w:pPr>
            <w:r>
              <w:t>农田水利设施建设数量</w:t>
            </w:r>
          </w:p>
        </w:tc>
        <w:tc>
          <w:tcPr>
            <w:tcW w:w="2551" w:type="dxa"/>
            <w:vAlign w:val="center"/>
          </w:tcPr>
          <w:p>
            <w:pPr>
              <w:pStyle w:val="13"/>
            </w:pPr>
            <w:r>
              <w:t>≥3处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受益人口数量</w:t>
            </w:r>
          </w:p>
        </w:tc>
        <w:tc>
          <w:tcPr>
            <w:tcW w:w="3430" w:type="dxa"/>
            <w:vAlign w:val="center"/>
          </w:tcPr>
          <w:p>
            <w:pPr>
              <w:pStyle w:val="13"/>
            </w:pPr>
            <w:r>
              <w:t>受益人口数量</w:t>
            </w:r>
          </w:p>
        </w:tc>
        <w:tc>
          <w:tcPr>
            <w:tcW w:w="2551" w:type="dxa"/>
            <w:vAlign w:val="center"/>
          </w:tcPr>
          <w:p>
            <w:pPr>
              <w:pStyle w:val="13"/>
            </w:pPr>
            <w:r>
              <w:t>≥4459人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工程质量合格率</w:t>
            </w:r>
          </w:p>
        </w:tc>
        <w:tc>
          <w:tcPr>
            <w:tcW w:w="3430" w:type="dxa"/>
            <w:vAlign w:val="center"/>
          </w:tcPr>
          <w:p>
            <w:pPr>
              <w:pStyle w:val="13"/>
            </w:pPr>
            <w:r>
              <w:t>工程质量合格率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工程建设完成时间</w:t>
            </w:r>
          </w:p>
        </w:tc>
        <w:tc>
          <w:tcPr>
            <w:tcW w:w="3430" w:type="dxa"/>
            <w:vAlign w:val="center"/>
          </w:tcPr>
          <w:p>
            <w:pPr>
              <w:pStyle w:val="13"/>
            </w:pPr>
            <w:r>
              <w:t>工程建设完成时间</w:t>
            </w:r>
          </w:p>
        </w:tc>
        <w:tc>
          <w:tcPr>
            <w:tcW w:w="2551" w:type="dxa"/>
            <w:vAlign w:val="center"/>
          </w:tcPr>
          <w:p>
            <w:pPr>
              <w:pStyle w:val="13"/>
            </w:pPr>
            <w:r>
              <w:t>2026年12月底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工程建设成本</w:t>
            </w:r>
          </w:p>
        </w:tc>
        <w:tc>
          <w:tcPr>
            <w:tcW w:w="3430" w:type="dxa"/>
            <w:vAlign w:val="center"/>
          </w:tcPr>
          <w:p>
            <w:pPr>
              <w:pStyle w:val="13"/>
            </w:pPr>
            <w:r>
              <w:t>工程建设成本</w:t>
            </w:r>
          </w:p>
        </w:tc>
        <w:tc>
          <w:tcPr>
            <w:tcW w:w="2551" w:type="dxa"/>
            <w:vAlign w:val="center"/>
          </w:tcPr>
          <w:p>
            <w:pPr>
              <w:pStyle w:val="13"/>
            </w:pPr>
            <w:r>
              <w:t>≤2600万元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有效改善移民生产生活条件</w:t>
            </w:r>
          </w:p>
        </w:tc>
        <w:tc>
          <w:tcPr>
            <w:tcW w:w="3430" w:type="dxa"/>
            <w:vAlign w:val="center"/>
          </w:tcPr>
          <w:p>
            <w:pPr>
              <w:pStyle w:val="13"/>
            </w:pPr>
            <w:r>
              <w:t>有效改善移民生产生活条件</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移民群众满意度</w:t>
            </w:r>
          </w:p>
        </w:tc>
        <w:tc>
          <w:tcPr>
            <w:tcW w:w="3430" w:type="dxa"/>
            <w:vAlign w:val="center"/>
          </w:tcPr>
          <w:p>
            <w:pPr>
              <w:pStyle w:val="13"/>
            </w:pPr>
            <w:r>
              <w:t>移民群众满意度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7" w:name="_Toc_4_4_0000000045"/>
      <w:r>
        <w:rPr>
          <w:rFonts w:ascii="方正仿宋_GBK" w:hAnsi="方正仿宋_GBK" w:eastAsia="方正仿宋_GBK" w:cs="方正仿宋_GBK"/>
          <w:sz w:val="28"/>
        </w:rPr>
        <w:t>42.*水政监察综合管理专项经费绩效目标表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w:t>
            </w:r>
          </w:p>
        </w:tc>
        <w:tc>
          <w:tcPr>
            <w:tcW w:w="1587" w:type="dxa"/>
            <w:vAlign w:val="center"/>
          </w:tcPr>
          <w:p>
            <w:pPr>
              <w:pStyle w:val="14"/>
            </w:pPr>
            <w:r>
              <w:t>其中：财政    资金</w:t>
            </w:r>
          </w:p>
        </w:tc>
        <w:tc>
          <w:tcPr>
            <w:tcW w:w="1843" w:type="dxa"/>
            <w:vAlign w:val="center"/>
          </w:tcPr>
          <w:p>
            <w:pPr>
              <w:pStyle w:val="13"/>
            </w:pPr>
            <w:r>
              <w:t>500000.00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保障水行政执法工作顺利开展；</w:t>
            </w:r>
            <w:r>
              <w:tab/>
            </w:r>
            <w:r>
              <w:t>落实中心的综合管理任务，保证办公楼正常运转</w:t>
            </w:r>
            <w:r>
              <w:tab/>
            </w:r>
            <w:r>
              <w:t>；及时完成水利工程质量检测</w:t>
            </w:r>
            <w:r>
              <w:tab/>
            </w:r>
            <w:r>
              <w:tab/>
            </w:r>
            <w:r>
              <w:tab/>
            </w:r>
            <w:r>
              <w:tab/>
            </w:r>
            <w:r>
              <w:tab/>
            </w:r>
          </w:p>
          <w:p>
            <w:pPr>
              <w:pStyle w:val="13"/>
            </w:pPr>
            <w:r>
              <w:tab/>
            </w:r>
            <w:r>
              <w:tab/>
            </w:r>
            <w:r>
              <w:tab/>
            </w:r>
            <w:r>
              <w:tab/>
            </w:r>
            <w:r>
              <w:tab/>
            </w:r>
            <w:r>
              <w:tab/>
            </w:r>
            <w:r>
              <w:tab/>
            </w:r>
            <w:r>
              <w:tab/>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1.落实中心的综合管理任务，及时完成水利工程质量检测，保障水行政执法工作顺利开展</w:t>
            </w:r>
            <w:r>
              <w:tab/>
            </w:r>
            <w:r>
              <w:tab/>
            </w:r>
            <w:r>
              <w:tab/>
            </w:r>
            <w:r>
              <w:tab/>
            </w:r>
            <w:r>
              <w:tab/>
            </w:r>
            <w:r>
              <w:tab/>
            </w:r>
            <w:r>
              <w:tab/>
            </w:r>
            <w:r>
              <w:tab/>
            </w:r>
            <w:r>
              <w:tab/>
            </w:r>
          </w:p>
          <w:p>
            <w:pPr>
              <w:pStyle w:val="13"/>
            </w:pP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租赁/物业管理办公用房面积</w:t>
            </w:r>
          </w:p>
        </w:tc>
        <w:tc>
          <w:tcPr>
            <w:tcW w:w="3430" w:type="dxa"/>
            <w:vAlign w:val="center"/>
          </w:tcPr>
          <w:p>
            <w:pPr>
              <w:pStyle w:val="13"/>
            </w:pPr>
            <w:r>
              <w:t>租赁/物业管理办公用房面积</w:t>
            </w:r>
          </w:p>
        </w:tc>
        <w:tc>
          <w:tcPr>
            <w:tcW w:w="2551" w:type="dxa"/>
            <w:vAlign w:val="center"/>
          </w:tcPr>
          <w:p>
            <w:pPr>
              <w:pStyle w:val="13"/>
            </w:pPr>
            <w:r>
              <w:t>1406平方米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查处各类水事违法案件</w:t>
            </w:r>
          </w:p>
        </w:tc>
        <w:tc>
          <w:tcPr>
            <w:tcW w:w="3430" w:type="dxa"/>
            <w:vAlign w:val="center"/>
          </w:tcPr>
          <w:p>
            <w:pPr>
              <w:pStyle w:val="13"/>
            </w:pPr>
            <w:r>
              <w:t>查处各类水事违法案件</w:t>
            </w:r>
          </w:p>
        </w:tc>
        <w:tc>
          <w:tcPr>
            <w:tcW w:w="2551" w:type="dxa"/>
            <w:vAlign w:val="center"/>
          </w:tcPr>
          <w:p>
            <w:pPr>
              <w:pStyle w:val="13"/>
            </w:pPr>
            <w:r>
              <w:t>≥20件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检测报告数量</w:t>
            </w:r>
          </w:p>
        </w:tc>
        <w:tc>
          <w:tcPr>
            <w:tcW w:w="3430" w:type="dxa"/>
            <w:vAlign w:val="center"/>
          </w:tcPr>
          <w:p>
            <w:pPr>
              <w:pStyle w:val="13"/>
            </w:pPr>
            <w:r>
              <w:t>检测报告数量</w:t>
            </w:r>
          </w:p>
        </w:tc>
        <w:tc>
          <w:tcPr>
            <w:tcW w:w="2551" w:type="dxa"/>
            <w:vAlign w:val="center"/>
          </w:tcPr>
          <w:p>
            <w:pPr>
              <w:pStyle w:val="13"/>
            </w:pPr>
            <w:r>
              <w:t>≥1份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查处各类水事违法案件完成率</w:t>
            </w:r>
          </w:p>
        </w:tc>
        <w:tc>
          <w:tcPr>
            <w:tcW w:w="3430" w:type="dxa"/>
            <w:vAlign w:val="center"/>
          </w:tcPr>
          <w:p>
            <w:pPr>
              <w:pStyle w:val="13"/>
            </w:pPr>
            <w:r>
              <w:t>查处各类水事违法案件完成率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办公设施设备稳定性</w:t>
            </w:r>
          </w:p>
        </w:tc>
        <w:tc>
          <w:tcPr>
            <w:tcW w:w="3430" w:type="dxa"/>
            <w:vAlign w:val="center"/>
          </w:tcPr>
          <w:p>
            <w:pPr>
              <w:pStyle w:val="13"/>
            </w:pPr>
            <w:r>
              <w:t>办公设施设备稳定性</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检测质量合格率</w:t>
            </w:r>
          </w:p>
        </w:tc>
        <w:tc>
          <w:tcPr>
            <w:tcW w:w="3430" w:type="dxa"/>
            <w:vAlign w:val="center"/>
          </w:tcPr>
          <w:p>
            <w:pPr>
              <w:pStyle w:val="13"/>
            </w:pPr>
            <w:r>
              <w:t>检测质量合格率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检测报告完成时间</w:t>
            </w:r>
          </w:p>
        </w:tc>
        <w:tc>
          <w:tcPr>
            <w:tcW w:w="3430" w:type="dxa"/>
            <w:vAlign w:val="center"/>
          </w:tcPr>
          <w:p>
            <w:pPr>
              <w:pStyle w:val="13"/>
            </w:pPr>
            <w:r>
              <w:t>检测报告完成时间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p>
            <w:pPr>
              <w:pStyle w:val="13"/>
            </w:pPr>
          </w:p>
        </w:tc>
        <w:tc>
          <w:tcPr>
            <w:tcW w:w="3430" w:type="dxa"/>
            <w:vAlign w:val="center"/>
          </w:tcPr>
          <w:p>
            <w:pPr>
              <w:pStyle w:val="13"/>
            </w:pPr>
            <w:r>
              <w:t>完成执法检查时间</w:t>
            </w:r>
          </w:p>
          <w:p>
            <w:pPr>
              <w:pStyle w:val="13"/>
            </w:pP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水政监察综合管理专项经费</w:t>
            </w:r>
          </w:p>
        </w:tc>
        <w:tc>
          <w:tcPr>
            <w:tcW w:w="3430" w:type="dxa"/>
            <w:vAlign w:val="center"/>
          </w:tcPr>
          <w:p>
            <w:pPr>
              <w:pStyle w:val="13"/>
            </w:pPr>
            <w:r>
              <w:t>水政监察综合管理专项经费</w:t>
            </w:r>
          </w:p>
        </w:tc>
        <w:tc>
          <w:tcPr>
            <w:tcW w:w="2551" w:type="dxa"/>
            <w:vAlign w:val="center"/>
          </w:tcPr>
          <w:p>
            <w:pPr>
              <w:pStyle w:val="13"/>
            </w:pPr>
            <w:r>
              <w:t>≤50万元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改善水环境</w:t>
            </w:r>
          </w:p>
          <w:p>
            <w:pPr>
              <w:pStyle w:val="13"/>
            </w:pPr>
          </w:p>
        </w:tc>
        <w:tc>
          <w:tcPr>
            <w:tcW w:w="3430" w:type="dxa"/>
            <w:vAlign w:val="center"/>
          </w:tcPr>
          <w:p>
            <w:pPr>
              <w:pStyle w:val="13"/>
            </w:pPr>
            <w:r>
              <w:t>改善水环境</w:t>
            </w:r>
          </w:p>
          <w:p>
            <w:pPr>
              <w:pStyle w:val="13"/>
            </w:pPr>
          </w:p>
        </w:tc>
        <w:tc>
          <w:tcPr>
            <w:tcW w:w="2551" w:type="dxa"/>
            <w:vAlign w:val="center"/>
          </w:tcPr>
          <w:p>
            <w:pPr>
              <w:pStyle w:val="13"/>
            </w:pPr>
            <w:r>
              <w:t>切实改善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提高执法水平</w:t>
            </w:r>
          </w:p>
        </w:tc>
        <w:tc>
          <w:tcPr>
            <w:tcW w:w="3430" w:type="dxa"/>
            <w:vAlign w:val="center"/>
          </w:tcPr>
          <w:p>
            <w:pPr>
              <w:pStyle w:val="13"/>
            </w:pPr>
            <w:r>
              <w:t>提高执法水平</w:t>
            </w:r>
          </w:p>
        </w:tc>
        <w:tc>
          <w:tcPr>
            <w:tcW w:w="2551" w:type="dxa"/>
            <w:vAlign w:val="center"/>
          </w:tcPr>
          <w:p>
            <w:pPr>
              <w:pStyle w:val="13"/>
            </w:pPr>
            <w:r>
              <w:t>有效提高</w:t>
            </w:r>
          </w:p>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8" w:name="_Toc_4_4_0000000046"/>
      <w:r>
        <w:rPr>
          <w:rFonts w:ascii="方正仿宋_GBK" w:hAnsi="方正仿宋_GBK" w:eastAsia="方正仿宋_GBK" w:cs="方正仿宋_GBK"/>
          <w:sz w:val="28"/>
        </w:rPr>
        <w:t>43.水政监察综合管理专项经费绩效目标表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370204天津市滨海新区水政监察事务中心</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水政监察综合管理专项经费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200000.00</w:t>
            </w:r>
          </w:p>
        </w:tc>
        <w:tc>
          <w:tcPr>
            <w:tcW w:w="1587" w:type="dxa"/>
            <w:vAlign w:val="center"/>
          </w:tcPr>
          <w:p>
            <w:pPr>
              <w:pStyle w:val="14"/>
            </w:pPr>
            <w:r>
              <w:t>其中：财政    资金</w:t>
            </w:r>
          </w:p>
        </w:tc>
        <w:tc>
          <w:tcPr>
            <w:tcW w:w="1843" w:type="dxa"/>
            <w:vAlign w:val="center"/>
          </w:tcPr>
          <w:p>
            <w:pPr>
              <w:pStyle w:val="13"/>
            </w:pPr>
            <w:r>
              <w:t>200000.00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通过租用执法车辆，保障水行政执法工作顺利开展</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1.通过租用执法车辆，保障水行政执法工作顺利开展</w:t>
            </w:r>
            <w:r>
              <w:tab/>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租用执法车辆</w:t>
            </w:r>
          </w:p>
        </w:tc>
        <w:tc>
          <w:tcPr>
            <w:tcW w:w="3430" w:type="dxa"/>
            <w:vAlign w:val="center"/>
          </w:tcPr>
          <w:p>
            <w:pPr>
              <w:pStyle w:val="13"/>
            </w:pPr>
            <w:r>
              <w:t>租用执法车辆</w:t>
            </w:r>
          </w:p>
        </w:tc>
        <w:tc>
          <w:tcPr>
            <w:tcW w:w="2551" w:type="dxa"/>
            <w:vAlign w:val="center"/>
          </w:tcPr>
          <w:p>
            <w:pPr>
              <w:pStyle w:val="13"/>
            </w:pPr>
            <w:r>
              <w:t>4辆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查处各类水事违法案件</w:t>
            </w:r>
          </w:p>
        </w:tc>
        <w:tc>
          <w:tcPr>
            <w:tcW w:w="3430" w:type="dxa"/>
            <w:vAlign w:val="center"/>
          </w:tcPr>
          <w:p>
            <w:pPr>
              <w:pStyle w:val="13"/>
            </w:pPr>
            <w:r>
              <w:t>查处各类水事违法案件</w:t>
            </w:r>
          </w:p>
        </w:tc>
        <w:tc>
          <w:tcPr>
            <w:tcW w:w="2551" w:type="dxa"/>
            <w:vAlign w:val="center"/>
          </w:tcPr>
          <w:p>
            <w:pPr>
              <w:pStyle w:val="13"/>
            </w:pPr>
            <w:r>
              <w:t>≥20件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查处各类水事违法案件完成率</w:t>
            </w:r>
          </w:p>
        </w:tc>
        <w:tc>
          <w:tcPr>
            <w:tcW w:w="3430" w:type="dxa"/>
            <w:vAlign w:val="center"/>
          </w:tcPr>
          <w:p>
            <w:pPr>
              <w:pStyle w:val="13"/>
            </w:pPr>
            <w:r>
              <w:t>查处各类水事违法案件完成率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完成执法检查时间</w:t>
            </w:r>
          </w:p>
        </w:tc>
        <w:tc>
          <w:tcPr>
            <w:tcW w:w="3430" w:type="dxa"/>
            <w:vAlign w:val="center"/>
          </w:tcPr>
          <w:p>
            <w:pPr>
              <w:pStyle w:val="13"/>
            </w:pPr>
            <w:r>
              <w:t>完成执法检查时间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水政监察管理经费</w:t>
            </w:r>
          </w:p>
        </w:tc>
        <w:tc>
          <w:tcPr>
            <w:tcW w:w="3430" w:type="dxa"/>
            <w:vAlign w:val="center"/>
          </w:tcPr>
          <w:p>
            <w:pPr>
              <w:pStyle w:val="13"/>
            </w:pPr>
            <w:r>
              <w:t>水政监察管理经费</w:t>
            </w:r>
          </w:p>
        </w:tc>
        <w:tc>
          <w:tcPr>
            <w:tcW w:w="2551" w:type="dxa"/>
            <w:vAlign w:val="center"/>
          </w:tcPr>
          <w:p>
            <w:pPr>
              <w:pStyle w:val="13"/>
            </w:pPr>
            <w:r>
              <w:t>≤20万元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提高执法水平</w:t>
            </w:r>
          </w:p>
        </w:tc>
        <w:tc>
          <w:tcPr>
            <w:tcW w:w="3430" w:type="dxa"/>
            <w:vAlign w:val="center"/>
          </w:tcPr>
          <w:p>
            <w:pPr>
              <w:pStyle w:val="13"/>
            </w:pPr>
            <w:r>
              <w:t>提高执法水平</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执法人员满意度</w:t>
            </w:r>
          </w:p>
        </w:tc>
        <w:tc>
          <w:tcPr>
            <w:tcW w:w="3430" w:type="dxa"/>
            <w:vAlign w:val="center"/>
          </w:tcPr>
          <w:p>
            <w:pPr>
              <w:pStyle w:val="13"/>
            </w:pPr>
            <w:r>
              <w:t>执法人员满意度</w:t>
            </w:r>
          </w:p>
        </w:tc>
        <w:tc>
          <w:tcPr>
            <w:tcW w:w="2551" w:type="dxa"/>
            <w:vAlign w:val="center"/>
          </w:tcPr>
          <w:p>
            <w:pPr>
              <w:pStyle w:val="13"/>
            </w:pPr>
            <w:r>
              <w:t>≥90%</w:t>
            </w:r>
          </w:p>
        </w:tc>
      </w:tr>
    </w:tbl>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NotTrackMoves/>
  <w:documentProtection w:enforcement="0"/>
  <w:defaultTabStop w:val="720"/>
  <w:evenAndOddHeaders w:val="true"/>
  <w:characterSpacingControl w:val="doNotCompress"/>
  <w:compat>
    <w:doNotLeaveBackslashAlone/>
    <w:doNotExpandShiftReturn/>
    <w:adjustLineHeightInTable/>
    <w:useFELayout/>
    <w:compatSetting w:name="compatibilityMode" w:uri="http://schemas.microsoft.com/office/word" w:val="15"/>
  </w:compat>
  <w:rsids>
    <w:rsidRoot w:val="00000000"/>
    <w:rsid w:val="7BB6A7F6"/>
    <w:rsid w:val="AFF3FEE3"/>
    <w:rsid w:val="FEFFFB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2026-01-21T16:09:00Z</dcterms:created>
  <dc:creator>kylin</dc:creator>
  <cp:lastModifiedBy>kylin</cp:lastModifiedBy>
  <dcterms:modified xsi:type="dcterms:W3CDTF">2026-02-10T14:41:52Z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