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2" w:lineRule="auto"/>
        <w:rPr>
          <w:rFonts w:ascii="Arial"/>
          <w:sz w:val="21"/>
        </w:rPr>
      </w:pPr>
    </w:p>
    <w:p>
      <w:pPr>
        <w:spacing w:before="146" w:line="610" w:lineRule="exact"/>
        <w:ind w:left="946"/>
        <w:rPr>
          <w:rFonts w:ascii="SimSun" w:hAnsi="SimSun" w:eastAsia="SimSun" w:cs="SimSun"/>
          <w:sz w:val="45"/>
          <w:szCs w:val="45"/>
        </w:rPr>
      </w:pPr>
      <w:r>
        <w:rPr>
          <w:rFonts w:ascii="SimSun" w:hAnsi="SimSun" w:eastAsia="SimSun" w:cs="SimSun"/>
          <w:b/>
          <w:bCs/>
          <w:spacing w:val="50"/>
          <w:position w:val="10"/>
          <w:sz w:val="45"/>
          <w:szCs w:val="45"/>
        </w:rPr>
        <w:t>2020年4月份河(湖)长制考核</w:t>
      </w:r>
    </w:p>
    <w:p>
      <w:pPr>
        <w:spacing w:before="1" w:line="219" w:lineRule="auto"/>
        <w:ind w:left="3286"/>
        <w:rPr>
          <w:rFonts w:ascii="SimSun" w:hAnsi="SimSun" w:eastAsia="SimSun" w:cs="SimSun"/>
          <w:sz w:val="45"/>
          <w:szCs w:val="45"/>
        </w:rPr>
      </w:pPr>
      <w:r>
        <w:rPr>
          <w:rFonts w:ascii="SimSun" w:hAnsi="SimSun" w:eastAsia="SimSun" w:cs="SimSun"/>
          <w:b/>
          <w:bCs/>
          <w:spacing w:val="-3"/>
          <w:sz w:val="45"/>
          <w:szCs w:val="45"/>
        </w:rPr>
        <w:t>情况通报</w:t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7" w:lineRule="auto"/>
        <w:rPr>
          <w:rFonts w:ascii="Arial"/>
          <w:sz w:val="21"/>
        </w:rPr>
      </w:pPr>
    </w:p>
    <w:p>
      <w:pPr>
        <w:pStyle w:val="2"/>
        <w:spacing w:before="115" w:line="327" w:lineRule="auto"/>
        <w:ind w:right="145" w:firstLine="639"/>
        <w:jc w:val="both"/>
      </w:pPr>
      <w:r>
        <w:rPr>
          <w:spacing w:val="-29"/>
        </w:rPr>
        <w:t>按照《滨海新区河(湖)长制考核办法(试行)》《滨海新</w:t>
      </w:r>
      <w:r>
        <w:rPr>
          <w:spacing w:val="12"/>
        </w:rPr>
        <w:t xml:space="preserve"> </w:t>
      </w:r>
      <w:r>
        <w:rPr>
          <w:spacing w:val="-8"/>
        </w:rPr>
        <w:t>区河(湖)长制考核办法实施细则》和《滨</w:t>
      </w:r>
      <w:r>
        <w:rPr>
          <w:spacing w:val="-9"/>
        </w:rPr>
        <w:t>海新区河(湖)</w:t>
      </w:r>
      <w:r>
        <w:t xml:space="preserve"> </w:t>
      </w:r>
      <w:r>
        <w:rPr>
          <w:spacing w:val="-15"/>
        </w:rPr>
        <w:t>长制工作责任追究暂行办法》有关规定，区河(湖)长办4</w:t>
      </w:r>
      <w:r>
        <w:rPr>
          <w:spacing w:val="6"/>
        </w:rPr>
        <w:t xml:space="preserve"> </w:t>
      </w:r>
      <w:r>
        <w:rPr>
          <w:spacing w:val="-4"/>
        </w:rPr>
        <w:t>月份对全区24个街镇(开发区)河(湖)长制工作进行了综</w:t>
      </w:r>
    </w:p>
    <w:p>
      <w:pPr>
        <w:pStyle w:val="2"/>
        <w:spacing w:line="220" w:lineRule="auto"/>
      </w:pPr>
      <w:r>
        <w:rPr>
          <w:spacing w:val="-33"/>
        </w:rPr>
        <w:t>合考核评估，现将有关情况通报如下：</w:t>
      </w:r>
    </w:p>
    <w:p>
      <w:pPr>
        <w:spacing w:before="231" w:line="221" w:lineRule="auto"/>
        <w:ind w:left="644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b/>
          <w:bCs/>
          <w:spacing w:val="12"/>
          <w:sz w:val="33"/>
          <w:szCs w:val="33"/>
        </w:rPr>
        <w:t>一、河(湖)长制考核情况</w:t>
      </w:r>
    </w:p>
    <w:p>
      <w:pPr>
        <w:pStyle w:val="2"/>
        <w:spacing w:before="231" w:line="327" w:lineRule="auto"/>
        <w:ind w:right="171" w:firstLine="639"/>
        <w:jc w:val="both"/>
      </w:pPr>
      <w:r>
        <w:rPr>
          <w:spacing w:val="-12"/>
        </w:rPr>
        <w:t>4月份，河(湖)长制考核排名前三位的街镇(开发区)</w:t>
      </w:r>
      <w:r>
        <w:rPr>
          <w:spacing w:val="9"/>
        </w:rPr>
        <w:t xml:space="preserve"> </w:t>
      </w:r>
      <w:r>
        <w:rPr>
          <w:spacing w:val="-37"/>
        </w:rPr>
        <w:t>为新北街、杭州道街、天津港保税区，排名后三位的</w:t>
      </w:r>
      <w:r>
        <w:rPr>
          <w:spacing w:val="-38"/>
        </w:rPr>
        <w:t>街镇(开</w:t>
      </w:r>
    </w:p>
    <w:p>
      <w:pPr>
        <w:pStyle w:val="2"/>
        <w:spacing w:line="222" w:lineRule="auto"/>
      </w:pPr>
      <w:r>
        <w:rPr>
          <w:spacing w:val="-24"/>
        </w:rPr>
        <w:t>发区)为胡家园街、大港街、海滨街。</w:t>
      </w:r>
    </w:p>
    <w:p>
      <w:pPr>
        <w:pStyle w:val="2"/>
        <w:spacing w:before="213" w:line="328" w:lineRule="auto"/>
        <w:ind w:right="140" w:firstLine="639"/>
        <w:jc w:val="both"/>
      </w:pPr>
      <w:r>
        <w:rPr>
          <w:spacing w:val="-24"/>
        </w:rPr>
        <w:t>天津港保税区由上月第20名提升到本月的第3名，中新</w:t>
      </w:r>
      <w:r>
        <w:rPr>
          <w:spacing w:val="4"/>
        </w:rPr>
        <w:t xml:space="preserve"> </w:t>
      </w:r>
      <w:r>
        <w:rPr>
          <w:spacing w:val="-14"/>
        </w:rPr>
        <w:t>生态城由上月第18名提升到本月的第4名</w:t>
      </w:r>
      <w:r>
        <w:rPr>
          <w:spacing w:val="85"/>
        </w:rPr>
        <w:t xml:space="preserve"> </w:t>
      </w:r>
      <w:r>
        <w:rPr>
          <w:spacing w:val="-14"/>
        </w:rPr>
        <w:t>,新城镇由上月</w:t>
      </w:r>
      <w:r>
        <w:t xml:space="preserve"> </w:t>
      </w:r>
      <w:r>
        <w:rPr>
          <w:spacing w:val="-16"/>
        </w:rPr>
        <w:t>第21名提升到本月的第13名，胡家园街由上月第11名下降</w:t>
      </w:r>
    </w:p>
    <w:p>
      <w:pPr>
        <w:pStyle w:val="2"/>
        <w:spacing w:before="1" w:line="222" w:lineRule="auto"/>
        <w:rPr>
          <w:lang w:val="en-US" w:eastAsia="en-US"/>
        </w:rPr>
      </w:pPr>
      <w:r>
        <w:rPr>
          <w:spacing w:val="-17"/>
        </w:rPr>
        <w:t>到本月的第24名，大港街由上月第14名下降到本月的第23</w:t>
      </w:r>
    </w:p>
    <w:p>
      <w:pPr>
        <w:pStyle w:val="2"/>
        <w:spacing w:before="130" w:line="222" w:lineRule="auto"/>
        <w:rPr>
          <w:sz w:val="32"/>
          <w:szCs w:val="32"/>
        </w:rPr>
      </w:pPr>
      <w:r>
        <w:rPr>
          <w:spacing w:val="10"/>
          <w:sz w:val="32"/>
          <w:szCs w:val="32"/>
        </w:rPr>
        <w:t>名，海滨街由上月第13名下降到本月的第22</w:t>
      </w:r>
      <w:r>
        <w:rPr>
          <w:spacing w:val="9"/>
          <w:sz w:val="32"/>
          <w:szCs w:val="32"/>
        </w:rPr>
        <w:t>名。</w:t>
      </w:r>
    </w:p>
    <w:p>
      <w:pPr>
        <w:spacing w:before="269" w:line="221" w:lineRule="auto"/>
        <w:ind w:left="67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8"/>
          <w:sz w:val="32"/>
          <w:szCs w:val="32"/>
        </w:rPr>
        <w:t>二、市、区河(湖)长制河道水质考核情况</w:t>
      </w:r>
    </w:p>
    <w:p>
      <w:pPr>
        <w:pStyle w:val="2"/>
        <w:spacing w:before="229" w:line="341" w:lineRule="auto"/>
        <w:ind w:right="75" w:firstLine="670"/>
        <w:rPr>
          <w:sz w:val="32"/>
          <w:szCs w:val="32"/>
        </w:rPr>
      </w:pPr>
      <w:r>
        <w:rPr>
          <w:spacing w:val="10"/>
          <w:sz w:val="32"/>
          <w:szCs w:val="32"/>
        </w:rPr>
        <w:t>1月份，市河(湖)长制考核滨海新区河湖水质项分数</w:t>
      </w:r>
      <w:r>
        <w:rPr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较低的河道及相关街镇(开发区)如下：马厂减河(塘沽段),</w:t>
      </w:r>
    </w:p>
    <w:p>
      <w:pPr>
        <w:pStyle w:val="2"/>
        <w:spacing w:line="222" w:lineRule="auto"/>
        <w:rPr>
          <w:sz w:val="32"/>
          <w:szCs w:val="32"/>
        </w:rPr>
      </w:pPr>
      <w:r>
        <w:rPr>
          <w:spacing w:val="-14"/>
          <w:sz w:val="32"/>
          <w:szCs w:val="32"/>
        </w:rPr>
        <w:t>涉及新城镇；海河63.4分，涉及新城镇、</w:t>
      </w:r>
      <w:r>
        <w:rPr>
          <w:spacing w:val="-15"/>
          <w:sz w:val="32"/>
          <w:szCs w:val="32"/>
        </w:rPr>
        <w:t>胡家园街、大港街、</w:t>
      </w:r>
    </w:p>
    <w:p>
      <w:pPr>
        <w:pStyle w:val="2"/>
        <w:spacing w:before="202" w:line="341" w:lineRule="auto"/>
        <w:ind w:right="155"/>
        <w:rPr>
          <w:sz w:val="32"/>
          <w:szCs w:val="32"/>
        </w:rPr>
      </w:pPr>
      <w:r>
        <w:rPr>
          <w:sz w:val="32"/>
          <w:szCs w:val="32"/>
        </w:rPr>
        <w:t>新村街、新港街、天津经济技术开发区；子牙新河71.5分，</w:t>
      </w:r>
      <w:bookmarkStart w:id="0" w:name="_GoBack"/>
      <w:r>
        <w:rPr>
          <w:spacing w:val="18"/>
          <w:sz w:val="32"/>
          <w:szCs w:val="32"/>
        </w:rPr>
        <w:t xml:space="preserve"> </w:t>
      </w:r>
      <w:bookmarkEnd w:id="0"/>
      <w:r>
        <w:rPr>
          <w:spacing w:val="-2"/>
          <w:sz w:val="32"/>
          <w:szCs w:val="32"/>
        </w:rPr>
        <w:t>涉及海滨街、太平镇、古林街；北排水河75.1</w:t>
      </w:r>
      <w:r>
        <w:rPr>
          <w:spacing w:val="-3"/>
          <w:sz w:val="32"/>
          <w:szCs w:val="32"/>
        </w:rPr>
        <w:t>分，涉及海滨</w:t>
      </w:r>
      <w:r>
        <w:rPr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街、太平镇、古林街；荒地排水河78.7分，涉及大港街、古</w:t>
      </w:r>
    </w:p>
    <w:p>
      <w:pPr>
        <w:pStyle w:val="2"/>
        <w:spacing w:line="222" w:lineRule="auto"/>
        <w:rPr>
          <w:sz w:val="32"/>
          <w:szCs w:val="32"/>
        </w:rPr>
      </w:pPr>
      <w:r>
        <w:rPr>
          <w:spacing w:val="-15"/>
          <w:sz w:val="32"/>
          <w:szCs w:val="32"/>
        </w:rPr>
        <w:t>林街。</w:t>
      </w:r>
    </w:p>
    <w:p>
      <w:pPr>
        <w:pStyle w:val="2"/>
        <w:tabs>
          <w:tab w:val="left" w:pos="190"/>
        </w:tabs>
        <w:spacing w:before="294" w:line="340" w:lineRule="auto"/>
        <w:ind w:right="122" w:firstLine="670"/>
        <w:rPr>
          <w:sz w:val="32"/>
          <w:szCs w:val="32"/>
        </w:rPr>
      </w:pPr>
      <w:r>
        <w:rPr>
          <w:spacing w:val="24"/>
          <w:sz w:val="32"/>
          <w:szCs w:val="32"/>
        </w:rPr>
        <w:t>4月份，区河(湖)长制考核河湖水质质量100条段达</w:t>
      </w:r>
      <w:r>
        <w:rPr>
          <w:sz w:val="32"/>
          <w:szCs w:val="32"/>
        </w:rPr>
        <w:t xml:space="preserve"> </w:t>
      </w:r>
      <w:r>
        <w:rPr>
          <w:spacing w:val="11"/>
          <w:sz w:val="32"/>
          <w:szCs w:val="32"/>
        </w:rPr>
        <w:t>到五类水标准，达标率67%,水质成绩排名并列第一的街镇</w:t>
      </w:r>
      <w:r>
        <w:rPr>
          <w:spacing w:val="18"/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pacing w:val="18"/>
          <w:sz w:val="32"/>
          <w:szCs w:val="32"/>
        </w:rPr>
        <w:t>(开发区)为新北街100分、杭州道街100分、天津</w:t>
      </w:r>
      <w:r>
        <w:rPr>
          <w:spacing w:val="17"/>
          <w:sz w:val="32"/>
          <w:szCs w:val="32"/>
        </w:rPr>
        <w:t>港保税</w:t>
      </w:r>
    </w:p>
    <w:p>
      <w:pPr>
        <w:pStyle w:val="2"/>
        <w:spacing w:before="2" w:line="220" w:lineRule="auto"/>
        <w:rPr>
          <w:sz w:val="32"/>
          <w:szCs w:val="32"/>
        </w:rPr>
      </w:pPr>
      <w:r>
        <w:rPr>
          <w:spacing w:val="2"/>
          <w:sz w:val="32"/>
          <w:szCs w:val="32"/>
        </w:rPr>
        <w:t>区100分、中新生态城100分、天津经</w:t>
      </w:r>
      <w:r>
        <w:rPr>
          <w:spacing w:val="1"/>
          <w:sz w:val="32"/>
          <w:szCs w:val="32"/>
        </w:rPr>
        <w:t>济技术开发区100分、</w:t>
      </w:r>
    </w:p>
    <w:p>
      <w:pPr>
        <w:pStyle w:val="2"/>
        <w:spacing w:before="208" w:line="591" w:lineRule="exact"/>
        <w:rPr>
          <w:sz w:val="32"/>
          <w:szCs w:val="32"/>
        </w:rPr>
      </w:pPr>
      <w:r>
        <w:rPr>
          <w:spacing w:val="22"/>
          <w:position w:val="20"/>
          <w:sz w:val="32"/>
          <w:szCs w:val="32"/>
        </w:rPr>
        <w:t>新村街100 分，排名后三位的街镇(开发区)为塘沽街79</w:t>
      </w:r>
    </w:p>
    <w:p>
      <w:pPr>
        <w:pStyle w:val="2"/>
        <w:spacing w:before="1" w:line="222" w:lineRule="auto"/>
        <w:rPr>
          <w:sz w:val="32"/>
          <w:szCs w:val="32"/>
        </w:rPr>
      </w:pPr>
      <w:r>
        <w:rPr>
          <w:spacing w:val="16"/>
          <w:sz w:val="32"/>
          <w:szCs w:val="32"/>
        </w:rPr>
        <w:t>分、大港街80分、海滨街84分。</w:t>
      </w:r>
    </w:p>
    <w:p>
      <w:pPr>
        <w:spacing w:before="190" w:line="221" w:lineRule="auto"/>
        <w:ind w:left="67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39"/>
          <w:sz w:val="32"/>
          <w:szCs w:val="32"/>
        </w:rPr>
        <w:t>三、街镇(开发区)级河(湖)长巡河(湖)情况</w:t>
      </w:r>
    </w:p>
    <w:p>
      <w:pPr>
        <w:pStyle w:val="2"/>
        <w:spacing w:before="242" w:line="609" w:lineRule="exact"/>
        <w:ind w:left="670"/>
        <w:rPr>
          <w:sz w:val="32"/>
          <w:szCs w:val="32"/>
        </w:rPr>
      </w:pPr>
      <w:r>
        <w:rPr>
          <w:spacing w:val="37"/>
          <w:position w:val="21"/>
          <w:sz w:val="32"/>
          <w:szCs w:val="32"/>
        </w:rPr>
        <w:t>4 月份，街镇(开发区)级河(湖)长巡河(湖)情况</w:t>
      </w:r>
    </w:p>
    <w:p>
      <w:pPr>
        <w:pStyle w:val="2"/>
        <w:spacing w:before="1" w:line="222" w:lineRule="auto"/>
        <w:rPr>
          <w:sz w:val="32"/>
          <w:szCs w:val="32"/>
        </w:rPr>
      </w:pPr>
      <w:r>
        <w:rPr>
          <w:spacing w:val="-2"/>
          <w:sz w:val="32"/>
          <w:szCs w:val="32"/>
        </w:rPr>
        <w:t>达标率100%。</w:t>
      </w:r>
    </w:p>
    <w:p>
      <w:pPr>
        <w:spacing w:before="239" w:line="220" w:lineRule="auto"/>
        <w:ind w:left="67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-17"/>
          <w:sz w:val="32"/>
          <w:szCs w:val="32"/>
        </w:rPr>
        <w:t>四</w:t>
      </w:r>
      <w:r>
        <w:rPr>
          <w:rFonts w:ascii="SimHei" w:hAnsi="SimHei" w:eastAsia="SimHei" w:cs="SimHei"/>
          <w:spacing w:val="-38"/>
          <w:sz w:val="32"/>
          <w:szCs w:val="32"/>
        </w:rPr>
        <w:t xml:space="preserve"> </w:t>
      </w:r>
      <w:r>
        <w:rPr>
          <w:rFonts w:ascii="SimHei" w:hAnsi="SimHei" w:eastAsia="SimHei" w:cs="SimHei"/>
          <w:b/>
          <w:bCs/>
          <w:spacing w:val="-17"/>
          <w:sz w:val="32"/>
          <w:szCs w:val="32"/>
        </w:rPr>
        <w:t>、整改督办通报约谈情况</w:t>
      </w:r>
    </w:p>
    <w:p>
      <w:pPr>
        <w:pStyle w:val="2"/>
        <w:spacing w:before="261" w:line="358" w:lineRule="auto"/>
        <w:ind w:right="183" w:firstLine="670"/>
        <w:rPr>
          <w:sz w:val="32"/>
          <w:szCs w:val="32"/>
        </w:rPr>
      </w:pPr>
      <w:r>
        <w:rPr>
          <w:spacing w:val="21"/>
          <w:sz w:val="32"/>
          <w:szCs w:val="32"/>
        </w:rPr>
        <w:t>4</w:t>
      </w:r>
      <w:r>
        <w:rPr>
          <w:spacing w:val="-60"/>
          <w:sz w:val="32"/>
          <w:szCs w:val="32"/>
        </w:rPr>
        <w:t xml:space="preserve"> </w:t>
      </w:r>
      <w:r>
        <w:rPr>
          <w:spacing w:val="21"/>
          <w:sz w:val="32"/>
          <w:szCs w:val="32"/>
        </w:rPr>
        <w:t>月份，区河(湖)长办印发整改通知9份，</w:t>
      </w:r>
      <w:r>
        <w:rPr>
          <w:spacing w:val="20"/>
          <w:sz w:val="32"/>
          <w:szCs w:val="32"/>
        </w:rPr>
        <w:t>其中天津</w:t>
      </w:r>
      <w:r>
        <w:rPr>
          <w:sz w:val="32"/>
          <w:szCs w:val="32"/>
        </w:rPr>
        <w:t xml:space="preserve"> </w:t>
      </w:r>
      <w:r>
        <w:rPr>
          <w:spacing w:val="23"/>
          <w:sz w:val="32"/>
          <w:szCs w:val="32"/>
        </w:rPr>
        <w:t>经济技术开发区1份、新村街1份、新城镇1</w:t>
      </w:r>
      <w:r>
        <w:rPr>
          <w:spacing w:val="22"/>
          <w:sz w:val="32"/>
          <w:szCs w:val="32"/>
        </w:rPr>
        <w:t>份、汉沽街1</w:t>
      </w:r>
      <w:r>
        <w:rPr>
          <w:sz w:val="32"/>
          <w:szCs w:val="32"/>
        </w:rPr>
        <w:t xml:space="preserve"> </w:t>
      </w:r>
      <w:r>
        <w:rPr>
          <w:spacing w:val="22"/>
          <w:sz w:val="32"/>
          <w:szCs w:val="32"/>
        </w:rPr>
        <w:t>份、茶淀街1份、寨上街1份、古林街1份、太平镇1份、</w:t>
      </w:r>
    </w:p>
    <w:p>
      <w:pPr>
        <w:pStyle w:val="2"/>
        <w:spacing w:before="2" w:line="221" w:lineRule="auto"/>
        <w:rPr>
          <w:lang w:val="en-US" w:eastAsia="en-US"/>
        </w:rPr>
      </w:pPr>
      <w:r>
        <w:rPr>
          <w:spacing w:val="20"/>
          <w:sz w:val="32"/>
          <w:szCs w:val="32"/>
        </w:rPr>
        <w:t>小王庄镇1</w:t>
      </w:r>
      <w:r>
        <w:rPr>
          <w:spacing w:val="-72"/>
          <w:sz w:val="32"/>
          <w:szCs w:val="32"/>
        </w:rPr>
        <w:t xml:space="preserve"> </w:t>
      </w:r>
      <w:r>
        <w:rPr>
          <w:spacing w:val="20"/>
          <w:sz w:val="32"/>
          <w:szCs w:val="32"/>
        </w:rPr>
        <w:t>份。印发暗查暗访情况通报1份，通报问题18</w:t>
      </w:r>
    </w:p>
    <w:p>
      <w:pPr>
        <w:pStyle w:val="2"/>
        <w:spacing w:before="256" w:line="370" w:lineRule="auto"/>
        <w:ind w:left="20" w:right="250"/>
        <w:rPr>
          <w:sz w:val="31"/>
          <w:szCs w:val="31"/>
        </w:rPr>
      </w:pPr>
      <w:r>
        <w:rPr>
          <w:spacing w:val="25"/>
          <w:sz w:val="31"/>
          <w:szCs w:val="31"/>
        </w:rPr>
        <w:t>项，其中胡家园街3项、新城镇2项、茶淀街1项、大港街</w:t>
      </w:r>
      <w:r>
        <w:rPr>
          <w:spacing w:val="13"/>
          <w:sz w:val="31"/>
          <w:szCs w:val="31"/>
        </w:rPr>
        <w:t xml:space="preserve"> </w:t>
      </w:r>
      <w:r>
        <w:rPr>
          <w:spacing w:val="23"/>
          <w:sz w:val="31"/>
          <w:szCs w:val="31"/>
        </w:rPr>
        <w:t>5项、海滨街2项、古林街2项、太平镇2项、中塘镇1项。</w:t>
      </w:r>
      <w:r>
        <w:rPr>
          <w:spacing w:val="8"/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>印发挂牌督办3份，其中太平镇1份、小王庄镇1份、胡家</w:t>
      </w:r>
    </w:p>
    <w:p>
      <w:pPr>
        <w:spacing w:line="219" w:lineRule="auto"/>
        <w:ind w:left="20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pacing w:val="23"/>
          <w:sz w:val="31"/>
          <w:szCs w:val="31"/>
        </w:rPr>
        <w:t>园街1份。</w:t>
      </w:r>
    </w:p>
    <w:p>
      <w:pPr>
        <w:pStyle w:val="2"/>
        <w:spacing w:before="257" w:line="222" w:lineRule="auto"/>
        <w:ind w:left="650"/>
        <w:rPr>
          <w:sz w:val="31"/>
          <w:szCs w:val="31"/>
        </w:rPr>
      </w:pPr>
      <w:r>
        <w:rPr>
          <w:spacing w:val="31"/>
          <w:sz w:val="31"/>
          <w:szCs w:val="31"/>
        </w:rPr>
        <w:t>4月份，无河(湖)长制约谈。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pStyle w:val="2"/>
        <w:spacing w:before="101" w:line="621" w:lineRule="exact"/>
        <w:ind w:left="650"/>
        <w:rPr>
          <w:sz w:val="31"/>
          <w:szCs w:val="31"/>
        </w:rPr>
      </w:pPr>
      <w:r>
        <w:rPr>
          <w:spacing w:val="26"/>
          <w:position w:val="23"/>
          <w:sz w:val="31"/>
          <w:szCs w:val="31"/>
        </w:rPr>
        <w:t>附件：1.2020年4月天津市滨海新区河(湖)长制区</w:t>
      </w:r>
    </w:p>
    <w:p>
      <w:pPr>
        <w:pStyle w:val="2"/>
        <w:spacing w:line="222" w:lineRule="auto"/>
        <w:ind w:left="1790"/>
        <w:rPr>
          <w:sz w:val="31"/>
          <w:szCs w:val="31"/>
        </w:rPr>
      </w:pPr>
      <w:r>
        <w:rPr>
          <w:spacing w:val="6"/>
          <w:sz w:val="31"/>
          <w:szCs w:val="31"/>
        </w:rPr>
        <w:t>级考核成绩汇总表</w:t>
      </w:r>
    </w:p>
    <w:p>
      <w:pPr>
        <w:pStyle w:val="2"/>
        <w:spacing w:before="256" w:line="620" w:lineRule="exact"/>
        <w:ind w:left="1640"/>
        <w:rPr>
          <w:sz w:val="31"/>
          <w:szCs w:val="31"/>
        </w:rPr>
      </w:pPr>
      <w:r>
        <w:rPr>
          <w:spacing w:val="41"/>
          <w:position w:val="23"/>
          <w:sz w:val="31"/>
          <w:szCs w:val="31"/>
        </w:rPr>
        <w:t>2</w:t>
      </w:r>
      <w:r>
        <w:rPr>
          <w:spacing w:val="-73"/>
          <w:position w:val="23"/>
          <w:sz w:val="31"/>
          <w:szCs w:val="31"/>
        </w:rPr>
        <w:t xml:space="preserve"> </w:t>
      </w:r>
      <w:r>
        <w:rPr>
          <w:spacing w:val="41"/>
          <w:position w:val="23"/>
          <w:sz w:val="31"/>
          <w:szCs w:val="31"/>
        </w:rPr>
        <w:t>.2020年4月镇街(开发区)级河(湖)长巡</w:t>
      </w:r>
    </w:p>
    <w:p>
      <w:pPr>
        <w:pStyle w:val="2"/>
        <w:spacing w:before="1" w:line="222" w:lineRule="auto"/>
        <w:ind w:left="1780"/>
        <w:rPr>
          <w:sz w:val="31"/>
          <w:szCs w:val="31"/>
        </w:rPr>
      </w:pPr>
      <w:r>
        <w:rPr>
          <w:spacing w:val="53"/>
          <w:sz w:val="31"/>
          <w:szCs w:val="31"/>
        </w:rPr>
        <w:t>河(湖)情况表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5790"/>
        <w:rPr>
          <w:sz w:val="31"/>
          <w:szCs w:val="31"/>
        </w:rPr>
      </w:pPr>
      <w:r>
        <w:rPr>
          <w:spacing w:val="43"/>
          <w:sz w:val="31"/>
          <w:szCs w:val="31"/>
        </w:rPr>
        <w:t>2020年5月19日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193" w:line="221" w:lineRule="auto"/>
        <w:ind w:left="10"/>
        <w:rPr>
          <w:sz w:val="31"/>
          <w:szCs w:val="31"/>
        </w:rPr>
      </w:pPr>
    </w:p>
    <w:sectPr>
      <w:footerReference r:id="rId5" w:type="default"/>
      <w:pgSz w:w="12110" w:h="16970"/>
      <w:pgMar w:top="1442" w:right="1816" w:bottom="1171" w:left="1759" w:header="0" w:footer="94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129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BE96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" w:hAnsi="FangSong" w:eastAsia="FangSong" w:cs="FangSong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2024-04-28T18:43:00Z</dcterms:created>
  <dc:creator>kylin</dc:creator>
  <cp:lastModifiedBy>承办人</cp:lastModifiedBy>
  <dcterms:modified xsi:type="dcterms:W3CDTF">2024-04-28T14:36:46Z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2024-04-28T10:43:27Z</vt:filetime>
  </property>
  <property fmtid="{D5CDD505-2E9C-101B-9397-08002B2CF9AE}" pid="4" name="UsrData">
    <vt:lpwstr>662db7cb2cbef5001f94de4fwl</vt:lpwstr>
  </property>
  <property fmtid="{D5CDD505-2E9C-101B-9397-08002B2CF9AE}" pid="5" name="KSOProductBuildVer">
    <vt:lpwstr>2052-11.8.2.9339</vt:lpwstr>
  </property>
</Properties>
</file>