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2023年5月份河湖长制考核情况通报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仿宋_GB2312" w:eastAsia="仿宋_GB2312" w:cs="仿宋_GB2312"/>
          <w:color w:val="000000"/>
          <w:sz w:val="31"/>
          <w:szCs w:val="31"/>
        </w:rPr>
        <w:t>5月份，区河（湖）长办按照《滨海新区河湖长制考核办法》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及《滨海新区河湖长制考核办法实施细则》，采取定期监测、“四不两直”抽查、社会监督相结合的方式，对全区24个街镇（开发区）河湖长制工作进行了综合考核，其中排名前三位的街镇（开发区）为滨海高新区、天津经济技术开发区、中新生态城，排名后三位的街镇（开发区）为新城镇、胡家园街、茶淀街。现将有关情况通报如下：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黑体" w:hAnsi="宋体" w:eastAsia="黑体" w:cs="黑体"/>
          <w:color w:val="000000"/>
          <w:sz w:val="31"/>
          <w:szCs w:val="31"/>
        </w:rPr>
        <w:t>一、河湖水质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5月份，农村生活污水处理站中小王庄镇综合运行负荷率不达标，小王庄镇、太平镇设施利用率不达标;城镇污水厂按照天津市水务局《2022年4月天津市污水处理厂运行情况》月报，我区14个全部达标。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二、河湖管护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ascii="楷体" w:hAnsi="楷体" w:eastAsia="楷体" w:cs="楷体"/>
          <w:color w:val="000000"/>
          <w:sz w:val="31"/>
          <w:szCs w:val="31"/>
        </w:rPr>
        <w:t>（一）河湖环境卫生、岸线管理情况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5月份，区河（湖）长办组织对考核河湖名录上167条段（个）河湖进行检查，共发现水环境问题174项，其中“乱扔”垃圾问题160项，“乱堆”垃圾问题10项，“乱占”问题3项，私自取水问题1项。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楷体" w:hAnsi="楷体" w:eastAsia="楷体" w:cs="楷体"/>
          <w:color w:val="000000"/>
          <w:sz w:val="31"/>
          <w:szCs w:val="31"/>
        </w:rPr>
        <w:t>（二）河湖“清四乱”常态化规范化情况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5月份，各开发区、街镇自查共发现河道管理范围内5处“四乱”问题，全部立行立改。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楷体" w:hAnsi="楷体" w:eastAsia="楷体" w:cs="楷体"/>
          <w:color w:val="000000"/>
          <w:sz w:val="31"/>
          <w:szCs w:val="31"/>
        </w:rPr>
        <w:t>（三）黑臭水体检查情况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5月份，对全区已治理的60条黑臭水体进行检查，发现胡家园街馥香园小区东侧沟渠、杨家泊镇杨家泊村村南排水沟水体黑臭有所反弹，已责令相关街镇进行整改，其他水体状况感官良好。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三、河湖长履职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楷体" w:hAnsi="楷体" w:eastAsia="楷体" w:cs="楷体"/>
          <w:color w:val="000000"/>
          <w:sz w:val="31"/>
          <w:szCs w:val="31"/>
        </w:rPr>
        <w:t>（一）巡河情况</w:t>
      </w:r>
    </w:p>
    <w:p>
      <w:pPr>
        <w:keepNext w:val="0"/>
        <w:keepLines w:val="0"/>
        <w:widowControl/>
        <w:suppressLineNumbers w:val="0"/>
        <w:ind w:left="0" w:firstLine="64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5月份，街镇（开发区）级河湖长巡河湖达标率100%。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楷体" w:hAnsi="楷体" w:eastAsia="楷体" w:cs="楷体"/>
          <w:color w:val="000000"/>
          <w:sz w:val="31"/>
          <w:szCs w:val="31"/>
        </w:rPr>
        <w:t>（二）问题整改情况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5月份，印发整改通知4份，其中天津港保税区1份、胡家园街1份、新城镇1份、杨家泊镇1份。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印发河湖长制检查情况通报1份，通报问题51项，其中胡家园街15项、新城镇7项、杨家泊镇6项、中塘镇4项、汉沽街3项、茶淀街3项、新河街2项、新北街2项、大沽街2项、海滨街2项、太平镇2项、新港街1项、古林街1项、小王庄镇1项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区爱卫办创卫复审检查发现5项河湖水环境问题，其中胡家园街2项、中塘镇2项、古林街1项。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四、社会监督评价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5月份，受理市河（湖）长办移交社会监督反馈问题1项,涉及天津港保税区；区河（湖）长办社会监督电话受理问题1项，涉及新村街。</w:t>
      </w:r>
    </w:p>
    <w:p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附件：2023年5月天津市滨海新区河湖长制考核成绩汇总表</w:t>
      </w:r>
    </w:p>
    <w:p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eastAsia="仿宋_GB2312" w:cs="仿宋_GB2312"/>
          <w:color w:val="000000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640"/>
        <w:rPr>
          <w:rFonts w:hint="eastAsia"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ind w:left="0" w:firstLine="3106" w:firstLineChars="1002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天津市滨海新区河（湖）长制办公室</w:t>
      </w:r>
    </w:p>
    <w:p>
      <w:pPr>
        <w:pStyle w:val="2"/>
        <w:keepNext w:val="0"/>
        <w:keepLines w:val="0"/>
        <w:widowControl/>
        <w:suppressLineNumbers w:val="0"/>
      </w:pPr>
      <w:r>
        <w:t>                  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2023年6月16日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NmNjMjRlYTM2NzYyYTY3NjUxZmYyNTg5NzI0YzIifQ=="/>
  </w:docVars>
  <w:rsids>
    <w:rsidRoot w:val="00000000"/>
    <w:rsid w:val="4E1460E7"/>
    <w:rsid w:val="5F0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934</Characters>
  <Lines>0</Lines>
  <Paragraphs>0</Paragraphs>
  <TotalTime>1</TotalTime>
  <ScaleCrop>false</ScaleCrop>
  <LinksUpToDate>false</LinksUpToDate>
  <CharactersWithSpaces>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2023-06-19T07:02:00Z</dcterms:created>
  <dc:creator>Administrator</dc:creator>
  <cp:lastModifiedBy>Administrator</cp:lastModifiedBy>
  <dcterms:modified xsi:type="dcterms:W3CDTF">2023-06-19T07:05:08Z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A35BAEC0ADF64E7C80B82B5E8910C6BA_12</vt:lpwstr>
  </property>
</Properties>
</file>